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77E776A0"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Pr>
          <w:rFonts w:ascii="Arial" w:hAnsi="Arial" w:cs="Arial" w:hint="eastAsia"/>
          <w:b/>
          <w:bCs/>
          <w:sz w:val="28"/>
        </w:rPr>
        <w:t>1</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AD67A2">
        <w:rPr>
          <w:rFonts w:ascii="Arial" w:hAnsi="Arial" w:cs="Arial"/>
          <w:b/>
          <w:bCs/>
          <w:sz w:val="28"/>
        </w:rPr>
        <w:t xml:space="preserve">       </w:t>
      </w:r>
      <w:r w:rsidRPr="00F97D3C">
        <w:rPr>
          <w:rFonts w:ascii="Arial" w:hAnsi="Arial" w:cs="Arial"/>
          <w:b/>
          <w:bCs/>
          <w:sz w:val="28"/>
        </w:rPr>
        <w:t>R1-2211234</w:t>
      </w:r>
    </w:p>
    <w:p w14:paraId="2FC38140" w14:textId="25CB50C9" w:rsidR="00433158" w:rsidRPr="00DA3AF4" w:rsidRDefault="00F97D3C" w:rsidP="00DA3AF4">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7A4241A6" w14:textId="77777777" w:rsidR="00433158" w:rsidRPr="00CF123B" w:rsidRDefault="00433158" w:rsidP="00433158">
      <w:pPr>
        <w:pBdr>
          <w:top w:val="single" w:sz="4" w:space="0" w:color="auto"/>
        </w:pBdr>
        <w:rPr>
          <w:b/>
          <w:bCs/>
          <w:sz w:val="16"/>
          <w:szCs w:val="16"/>
          <w:highlight w:val="yellow"/>
        </w:rPr>
      </w:pPr>
    </w:p>
    <w:p w14:paraId="5ADD6F7E" w14:textId="77777777" w:rsidR="00433158" w:rsidRPr="00F0251E" w:rsidRDefault="00433158" w:rsidP="00433158">
      <w:pPr>
        <w:spacing w:after="60"/>
        <w:ind w:left="1555" w:hanging="1555"/>
        <w:rPr>
          <w:rFonts w:ascii="Times New Roman" w:eastAsia="MS PGothic" w:hAnsi="Times New Roman" w:cs="Times New Roman"/>
          <w:b/>
          <w:sz w:val="22"/>
        </w:rPr>
      </w:pPr>
      <w:r w:rsidRPr="00F0251E">
        <w:rPr>
          <w:rFonts w:ascii="Times New Roman" w:hAnsi="Times New Roman" w:cs="Times New Roman"/>
          <w:b/>
          <w:sz w:val="22"/>
        </w:rPr>
        <w:t>Agenda Item:</w:t>
      </w:r>
      <w:r w:rsidRPr="00F0251E">
        <w:rPr>
          <w:rFonts w:ascii="Times New Roman" w:hAnsi="Times New Roman" w:cs="Times New Roman"/>
          <w:b/>
          <w:sz w:val="22"/>
        </w:rPr>
        <w:tab/>
      </w:r>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7777777" w:rsidR="00433158" w:rsidRDefault="00433158" w:rsidP="00433158">
      <w:pPr>
        <w:pStyle w:val="1"/>
        <w:rPr>
          <w:lang w:eastAsia="zh-CN"/>
        </w:rPr>
      </w:pPr>
      <w:r>
        <w:rPr>
          <w:lang w:eastAsia="zh-CN"/>
        </w:rPr>
        <w:t>Introduction</w:t>
      </w:r>
    </w:p>
    <w:p w14:paraId="62727D95" w14:textId="76637C9D" w:rsidR="003C14E2" w:rsidRPr="00D244BB" w:rsidRDefault="000A29BB" w:rsidP="00DD0F6B">
      <w:pPr>
        <w:spacing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Pr>
          <w:rFonts w:ascii="Times New Roman" w:hAnsi="Times New Roman" w:cs="Times New Roman"/>
          <w:sz w:val="22"/>
        </w:rPr>
        <w:t>.</w:t>
      </w:r>
    </w:p>
    <w:p w14:paraId="2824596F" w14:textId="6CAD0E9C" w:rsidR="003C14E2" w:rsidRPr="003C14E2" w:rsidRDefault="00B264FE" w:rsidP="003C14E2">
      <w:pPr>
        <w:pStyle w:val="1"/>
        <w:rPr>
          <w:lang w:eastAsia="zh-CN"/>
        </w:rPr>
      </w:pPr>
      <w:r>
        <w:rPr>
          <w:lang w:eastAsia="zh-CN"/>
        </w:rPr>
        <w:t>I</w:t>
      </w:r>
      <w:r>
        <w:rPr>
          <w:rFonts w:hint="eastAsia"/>
          <w:lang w:eastAsia="zh-CN"/>
        </w:rPr>
        <w:t>nter-gNB</w:t>
      </w:r>
      <w:r>
        <w:rPr>
          <w:lang w:eastAsia="zh-CN"/>
        </w:rPr>
        <w:t xml:space="preserve"> </w:t>
      </w:r>
      <w:r w:rsidR="001035E7">
        <w:rPr>
          <w:lang w:eastAsia="zh-CN"/>
        </w:rPr>
        <w:t>CLI handling</w:t>
      </w:r>
    </w:p>
    <w:tbl>
      <w:tblPr>
        <w:tblStyle w:val="aa"/>
        <w:tblW w:w="0" w:type="auto"/>
        <w:tblLook w:val="04A0" w:firstRow="1" w:lastRow="0" w:firstColumn="1" w:lastColumn="0" w:noHBand="0" w:noVBand="1"/>
      </w:tblPr>
      <w:tblGrid>
        <w:gridCol w:w="9322"/>
      </w:tblGrid>
      <w:tr w:rsidR="00DF11DA" w14:paraId="521066A1" w14:textId="77777777" w:rsidTr="00DF11DA">
        <w:tc>
          <w:tcPr>
            <w:tcW w:w="9322" w:type="dxa"/>
          </w:tcPr>
          <w:p w14:paraId="30773317" w14:textId="77777777" w:rsidR="0043205C" w:rsidRPr="0043205C" w:rsidRDefault="0043205C" w:rsidP="0043205C">
            <w:pPr>
              <w:pStyle w:val="proposal2"/>
              <w:spacing w:before="0" w:beforeAutospacing="0" w:after="0" w:afterAutospacing="0"/>
              <w:ind w:left="862" w:hanging="862"/>
              <w:rPr>
                <w:rFonts w:ascii="Times New Roman" w:eastAsiaTheme="minorEastAsia" w:hAnsi="Times New Roman"/>
                <w:kern w:val="2"/>
                <w:sz w:val="22"/>
                <w:szCs w:val="22"/>
                <w:lang w:eastAsia="zh-CN"/>
              </w:rPr>
            </w:pPr>
            <w:r w:rsidRPr="0043205C">
              <w:rPr>
                <w:rFonts w:ascii="Times New Roman" w:eastAsiaTheme="minorEastAsia" w:hAnsi="Times New Roman"/>
                <w:b/>
                <w:bCs/>
                <w:kern w:val="2"/>
                <w:sz w:val="22"/>
                <w:szCs w:val="22"/>
                <w:highlight w:val="green"/>
                <w:lang w:eastAsia="zh-CN"/>
              </w:rPr>
              <w:t>Agreement</w:t>
            </w:r>
          </w:p>
          <w:p w14:paraId="67EFD511" w14:textId="77777777" w:rsidR="0043205C" w:rsidRPr="0043205C" w:rsidRDefault="0043205C" w:rsidP="0043205C">
            <w:pPr>
              <w:rPr>
                <w:rFonts w:ascii="Times New Roman" w:hAnsi="Times New Roman" w:cs="Times New Roman"/>
                <w:sz w:val="22"/>
              </w:rPr>
            </w:pPr>
            <w:r w:rsidRPr="0043205C">
              <w:rPr>
                <w:rFonts w:ascii="Times New Roman" w:hAnsi="Times New Roman" w:cs="Times New Roman"/>
                <w:sz w:val="22"/>
              </w:rPr>
              <w:t>For gNB-to-gNB co-channel CLI measurement, the potential benefit of uplink resources muting can be studied further.</w:t>
            </w:r>
          </w:p>
          <w:p w14:paraId="76CDD39A" w14:textId="77777777" w:rsidR="0043205C" w:rsidRPr="0043205C" w:rsidRDefault="0043205C" w:rsidP="0043205C">
            <w:pPr>
              <w:rPr>
                <w:rFonts w:ascii="Times New Roman" w:hAnsi="Times New Roman" w:cs="Times New Roman"/>
                <w:sz w:val="22"/>
              </w:rPr>
            </w:pPr>
            <w:r w:rsidRPr="0043205C">
              <w:rPr>
                <w:rFonts w:ascii="Times New Roman" w:hAnsi="Times New Roman" w:cs="Times New Roman"/>
                <w:sz w:val="22"/>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2D23D0DD" w14:textId="730E1EE8" w:rsidR="0080229D" w:rsidRPr="0043205C" w:rsidRDefault="0080229D" w:rsidP="0043205C">
            <w:pPr>
              <w:suppressAutoHyphens/>
              <w:textAlignment w:val="baseline"/>
              <w:rPr>
                <w:rFonts w:eastAsia="Malgun Gothic"/>
                <w:b/>
                <w:bCs/>
                <w:highlight w:val="green"/>
                <w:lang w:eastAsia="ko-KR"/>
              </w:rPr>
            </w:pPr>
          </w:p>
        </w:tc>
      </w:tr>
    </w:tbl>
    <w:p w14:paraId="08F23684" w14:textId="5003F929" w:rsidR="007875FF" w:rsidRDefault="00DD0F6B" w:rsidP="0043205C">
      <w:pPr>
        <w:rPr>
          <w:rFonts w:ascii="Times New Roman" w:hAnsi="Times New Roman" w:cs="Times New Roman"/>
          <w:sz w:val="22"/>
        </w:rPr>
      </w:pPr>
      <w:r w:rsidRPr="00DD0F6B">
        <w:rPr>
          <w:rFonts w:ascii="Times New Roman" w:hAnsi="Times New Roman" w:cs="Times New Roman"/>
          <w:sz w:val="22"/>
        </w:rPr>
        <w:t xml:space="preserve">To </w:t>
      </w:r>
      <w:r>
        <w:rPr>
          <w:rFonts w:ascii="Times New Roman" w:hAnsi="Times New Roman" w:cs="Times New Roman"/>
          <w:sz w:val="22"/>
        </w:rPr>
        <w:t>alleviate</w:t>
      </w:r>
      <w:r w:rsidRPr="00DD0F6B">
        <w:rPr>
          <w:rFonts w:ascii="Times New Roman" w:hAnsi="Times New Roman" w:cs="Times New Roman"/>
          <w:sz w:val="22"/>
        </w:rPr>
        <w:t xml:space="preserve"> inter-channel/RS interference issue,</w:t>
      </w:r>
      <w:r>
        <w:rPr>
          <w:rFonts w:ascii="Times New Roman" w:hAnsi="Times New Roman" w:cs="Times New Roman"/>
          <w:sz w:val="22"/>
        </w:rPr>
        <w:t xml:space="preserve"> muting scheme is an effective scheme which has already been executed for PRS transmission. Similarly, for handling inter-gNB CLI issue, muting scheme can also be considered for uplin</w:t>
      </w:r>
      <w:r w:rsidR="00275493">
        <w:rPr>
          <w:rFonts w:ascii="Times New Roman" w:hAnsi="Times New Roman" w:cs="Times New Roman"/>
          <w:sz w:val="22"/>
        </w:rPr>
        <w:t>k resources. Specifically, pseudo-sequence based muting scheme can be considered. Besides, the channels/RS that can be applied muting operation can be further discussed.</w:t>
      </w:r>
    </w:p>
    <w:p w14:paraId="20DECB1F" w14:textId="6DD5213A" w:rsidR="007875FF" w:rsidRDefault="00275493" w:rsidP="00275493">
      <w:pPr>
        <w:spacing w:beforeLines="50" w:before="156"/>
      </w:pPr>
      <w:r w:rsidRPr="00275493">
        <w:rPr>
          <w:rFonts w:ascii="Times New Roman" w:hAnsi="Times New Roman" w:hint="eastAsia"/>
          <w:b/>
          <w:i/>
          <w:sz w:val="22"/>
        </w:rPr>
        <w:t>Proposal</w:t>
      </w:r>
      <w:r>
        <w:rPr>
          <w:rFonts w:ascii="Times New Roman" w:hAnsi="Times New Roman"/>
          <w:b/>
          <w:i/>
          <w:sz w:val="22"/>
        </w:rPr>
        <w:t xml:space="preserve"> 1</w:t>
      </w:r>
      <w:r w:rsidRPr="00275493">
        <w:rPr>
          <w:rFonts w:ascii="Times New Roman" w:hAnsi="Times New Roman" w:hint="eastAsia"/>
          <w:b/>
          <w:i/>
          <w:sz w:val="22"/>
        </w:rPr>
        <w:t>：</w:t>
      </w:r>
      <w:r w:rsidRPr="00275493">
        <w:rPr>
          <w:rFonts w:ascii="Times New Roman" w:hAnsi="Times New Roman" w:hint="eastAsia"/>
          <w:b/>
          <w:i/>
          <w:sz w:val="22"/>
        </w:rPr>
        <w:t>Support</w:t>
      </w:r>
      <w:r w:rsidRPr="00275493">
        <w:rPr>
          <w:rFonts w:ascii="Times New Roman" w:hAnsi="Times New Roman"/>
          <w:b/>
          <w:i/>
          <w:sz w:val="22"/>
        </w:rPr>
        <w:t xml:space="preserve"> to use pseudo-sequence based muting scheme for uplink resource.</w:t>
      </w:r>
      <w:r>
        <w:t xml:space="preserve"> </w:t>
      </w:r>
    </w:p>
    <w:p w14:paraId="430D8270" w14:textId="77777777" w:rsidR="007875FF" w:rsidRDefault="007875FF" w:rsidP="0043205C"/>
    <w:tbl>
      <w:tblPr>
        <w:tblStyle w:val="aa"/>
        <w:tblW w:w="0" w:type="auto"/>
        <w:tblLook w:val="04A0" w:firstRow="1" w:lastRow="0" w:firstColumn="1" w:lastColumn="0" w:noHBand="0" w:noVBand="1"/>
      </w:tblPr>
      <w:tblGrid>
        <w:gridCol w:w="9322"/>
      </w:tblGrid>
      <w:tr w:rsidR="00B264FE" w14:paraId="50009B42" w14:textId="77777777" w:rsidTr="00B264FE">
        <w:tc>
          <w:tcPr>
            <w:tcW w:w="9322" w:type="dxa"/>
          </w:tcPr>
          <w:p w14:paraId="10C96265" w14:textId="77777777" w:rsidR="00B264FE" w:rsidRPr="001778EA" w:rsidRDefault="00B264FE" w:rsidP="00B264FE">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18D07F28" w14:textId="77777777" w:rsidR="00B264FE" w:rsidRPr="001778EA" w:rsidRDefault="00B264FE" w:rsidP="00B264FE">
            <w:pPr>
              <w:rPr>
                <w:rFonts w:ascii="Times New Roman" w:hAnsi="Times New Roman" w:cs="Times New Roman"/>
                <w:sz w:val="22"/>
              </w:rPr>
            </w:pPr>
            <w:r w:rsidRPr="001778EA">
              <w:rPr>
                <w:rFonts w:ascii="Times New Roman" w:hAnsi="Times New Roman" w:cs="Times New Roman"/>
                <w:sz w:val="22"/>
              </w:rPr>
              <w:t>For gNB-to-gNB co-channel CLI measurement, consider as baseline reusing existing DL channel(s)/signal(s)/measurement_resource(s)</w:t>
            </w:r>
          </w:p>
          <w:p w14:paraId="11AAD96E" w14:textId="77777777" w:rsidR="00B264FE" w:rsidRPr="001778EA" w:rsidRDefault="00B264FE" w:rsidP="00B264FE">
            <w:pPr>
              <w:pStyle w:val="a3"/>
              <w:widowControl/>
              <w:numPr>
                <w:ilvl w:val="0"/>
                <w:numId w:val="23"/>
              </w:numPr>
              <w:suppressAutoHyphens/>
              <w:ind w:left="806" w:firstLineChars="0" w:hanging="403"/>
              <w:jc w:val="left"/>
              <w:textAlignment w:val="baseline"/>
              <w:rPr>
                <w:rFonts w:ascii="Times New Roman" w:hAnsi="Times New Roman" w:cs="Times New Roman"/>
                <w:sz w:val="22"/>
              </w:rPr>
            </w:pPr>
            <w:r w:rsidRPr="001778EA">
              <w:rPr>
                <w:rFonts w:ascii="Times New Roman" w:hAnsi="Times New Roman" w:cs="Times New Roman"/>
                <w:sz w:val="22"/>
              </w:rPr>
              <w:t>For example, SSB, NZP/ZP-CSI-RS, DMRS for PDCCH/PDSCH, CSI-IM, RSSI measurement resource, etc.</w:t>
            </w:r>
          </w:p>
          <w:p w14:paraId="626417C4" w14:textId="77777777" w:rsidR="00B264FE" w:rsidRPr="001778EA" w:rsidRDefault="00B264FE" w:rsidP="00B264FE">
            <w:pPr>
              <w:pStyle w:val="a3"/>
              <w:widowControl/>
              <w:numPr>
                <w:ilvl w:val="0"/>
                <w:numId w:val="23"/>
              </w:numPr>
              <w:suppressAutoHyphens/>
              <w:ind w:left="806" w:firstLineChars="0" w:hanging="403"/>
              <w:jc w:val="left"/>
              <w:textAlignment w:val="baseline"/>
              <w:rPr>
                <w:rFonts w:ascii="Times New Roman" w:hAnsi="Times New Roman" w:cs="Times New Roman"/>
                <w:sz w:val="22"/>
              </w:rPr>
            </w:pPr>
            <w:r w:rsidRPr="001778EA">
              <w:rPr>
                <w:rFonts w:ascii="Times New Roman" w:hAnsi="Times New Roman" w:cs="Times New Roman"/>
                <w:sz w:val="22"/>
              </w:rPr>
              <w:t>FFS: Which type of DL channel(s)/signal(s) can be used for gNB-to-gNB co-channel CLI measurement</w:t>
            </w:r>
          </w:p>
          <w:p w14:paraId="3E8D5B9E" w14:textId="5B3FA6B3" w:rsidR="00B264FE" w:rsidRPr="00B264FE" w:rsidRDefault="00B264FE" w:rsidP="0043205C">
            <w:pPr>
              <w:pStyle w:val="a3"/>
              <w:widowControl/>
              <w:numPr>
                <w:ilvl w:val="0"/>
                <w:numId w:val="23"/>
              </w:numPr>
              <w:suppressAutoHyphens/>
              <w:ind w:left="806" w:firstLineChars="0" w:hanging="403"/>
              <w:jc w:val="left"/>
              <w:textAlignment w:val="baseline"/>
              <w:rPr>
                <w:rFonts w:eastAsia="Malgun Gothic"/>
                <w:szCs w:val="20"/>
                <w:lang w:eastAsia="ko-KR"/>
              </w:rPr>
            </w:pPr>
            <w:r w:rsidRPr="001778EA">
              <w:rPr>
                <w:rFonts w:ascii="Times New Roman" w:hAnsi="Times New Roman" w:cs="Times New Roman"/>
                <w:sz w:val="22"/>
              </w:rPr>
              <w:t>FFS: How resources are used/configured</w:t>
            </w:r>
          </w:p>
        </w:tc>
      </w:tr>
    </w:tbl>
    <w:p w14:paraId="76C9AAC6" w14:textId="77B43CA9" w:rsidR="007875FF" w:rsidRDefault="007875FF" w:rsidP="007875FF">
      <w:pPr>
        <w:spacing w:beforeLines="50" w:before="156"/>
        <w:rPr>
          <w:rFonts w:ascii="Times New Roman" w:hAnsi="Times New Roman" w:cs="Times New Roman"/>
          <w:sz w:val="22"/>
        </w:rPr>
      </w:pPr>
      <w:r>
        <w:rPr>
          <w:rFonts w:ascii="Times New Roman" w:hAnsi="Times New Roman" w:cs="Times New Roman"/>
          <w:sz w:val="22"/>
        </w:rPr>
        <w:t xml:space="preserve">The prerequisite for </w:t>
      </w:r>
      <w:r w:rsidR="00275493">
        <w:rPr>
          <w:rFonts w:ascii="Times New Roman" w:hAnsi="Times New Roman" w:cs="Times New Roman"/>
          <w:sz w:val="22"/>
        </w:rPr>
        <w:t>inter-gNB</w:t>
      </w:r>
      <w:r>
        <w:rPr>
          <w:rFonts w:ascii="Times New Roman" w:hAnsi="Times New Roman" w:cs="Times New Roman"/>
          <w:sz w:val="22"/>
        </w:rPr>
        <w:t xml:space="preserve"> interference suppression mechanism is accurate interference measurement. Suitable RS design and t</w:t>
      </w:r>
      <w:r w:rsidRPr="00F14B49">
        <w:rPr>
          <w:rFonts w:ascii="Times New Roman" w:hAnsi="Times New Roman" w:cs="Times New Roman"/>
          <w:sz w:val="22"/>
        </w:rPr>
        <w:t>iming alignment between wanted signal and interference</w:t>
      </w:r>
      <w:r>
        <w:rPr>
          <w:rFonts w:ascii="Times New Roman" w:hAnsi="Times New Roman" w:cs="Times New Roman"/>
          <w:sz w:val="22"/>
        </w:rPr>
        <w:t xml:space="preserve"> makes the measurement more accurate. </w:t>
      </w:r>
      <w:r w:rsidRPr="00EC7AC3">
        <w:rPr>
          <w:rFonts w:ascii="Times New Roman" w:hAnsi="Times New Roman" w:cs="Times New Roman"/>
          <w:sz w:val="22"/>
        </w:rPr>
        <w:t>Regarding inter-</w:t>
      </w:r>
      <w:r w:rsidRPr="00EC7AC3">
        <w:rPr>
          <w:rFonts w:ascii="Times New Roman" w:hAnsi="Times New Roman" w:cs="Times New Roman" w:hint="eastAsia"/>
          <w:sz w:val="22"/>
        </w:rPr>
        <w:t>g</w:t>
      </w:r>
      <w:r w:rsidRPr="00EC7AC3">
        <w:rPr>
          <w:rFonts w:ascii="Times New Roman" w:hAnsi="Times New Roman" w:cs="Times New Roman"/>
          <w:sz w:val="22"/>
        </w:rPr>
        <w:t>NB CLI measurement, i</w:t>
      </w:r>
      <w:r>
        <w:rPr>
          <w:rFonts w:ascii="Times New Roman" w:hAnsi="Times New Roman" w:cs="Times New Roman"/>
          <w:sz w:val="22"/>
        </w:rPr>
        <w:t>t is not necessary to introduce</w:t>
      </w:r>
      <w:r w:rsidRPr="00EC7AC3">
        <w:rPr>
          <w:rFonts w:ascii="Times New Roman" w:hAnsi="Times New Roman" w:cs="Times New Roman"/>
          <w:sz w:val="22"/>
        </w:rPr>
        <w:t xml:space="preserve"> new RS considering the existence of diverse types of NR-RS. S</w:t>
      </w:r>
      <w:r w:rsidR="00275493">
        <w:rPr>
          <w:rFonts w:ascii="Times New Roman" w:hAnsi="Times New Roman" w:cs="Times New Roman"/>
          <w:sz w:val="22"/>
        </w:rPr>
        <w:t xml:space="preserve">pecifically, we can use </w:t>
      </w:r>
      <w:r w:rsidRPr="00EC7AC3">
        <w:rPr>
          <w:rFonts w:ascii="Times New Roman" w:hAnsi="Times New Roman" w:cs="Times New Roman"/>
          <w:sz w:val="22"/>
        </w:rPr>
        <w:t>SSB</w:t>
      </w:r>
      <w:r w:rsidR="001F650D">
        <w:rPr>
          <w:rFonts w:ascii="Times New Roman" w:hAnsi="Times New Roman" w:cs="Times New Roman" w:hint="eastAsia"/>
          <w:sz w:val="22"/>
        </w:rPr>
        <w:t>/</w:t>
      </w:r>
      <w:r w:rsidR="00275493">
        <w:rPr>
          <w:rFonts w:ascii="Times New Roman" w:hAnsi="Times New Roman" w:cs="Times New Roman"/>
          <w:sz w:val="22"/>
        </w:rPr>
        <w:t>NZP CSI-RS to</w:t>
      </w:r>
      <w:r w:rsidRPr="00EC7AC3">
        <w:rPr>
          <w:rFonts w:ascii="Times New Roman" w:hAnsi="Times New Roman" w:cs="Times New Roman"/>
          <w:sz w:val="22"/>
        </w:rPr>
        <w:t xml:space="preserve"> measure gNB-gNB CLI.</w:t>
      </w:r>
      <w:r w:rsidRPr="003C3E85">
        <w:rPr>
          <w:rFonts w:ascii="Times New Roman" w:hAnsi="Times New Roman" w:cs="Times New Roman"/>
          <w:sz w:val="22"/>
        </w:rPr>
        <w:t xml:space="preserve"> </w:t>
      </w:r>
      <w:r>
        <w:rPr>
          <w:rFonts w:ascii="Times New Roman" w:hAnsi="Times New Roman" w:cs="Times New Roman"/>
          <w:sz w:val="22"/>
        </w:rPr>
        <w:t xml:space="preserve">Besides, information exchange between gNBs by </w:t>
      </w:r>
      <w:r w:rsidRPr="00F14B49">
        <w:rPr>
          <w:rFonts w:ascii="Times New Roman" w:hAnsi="Times New Roman" w:cs="Times New Roman"/>
          <w:sz w:val="22"/>
        </w:rPr>
        <w:t>so</w:t>
      </w:r>
      <w:r>
        <w:rPr>
          <w:rFonts w:ascii="Times New Roman" w:hAnsi="Times New Roman" w:cs="Times New Roman"/>
          <w:sz w:val="22"/>
        </w:rPr>
        <w:t xml:space="preserve">me enhanced schemes, e.g., OTA </w:t>
      </w:r>
      <w:r w:rsidRPr="00F14B49">
        <w:rPr>
          <w:rFonts w:ascii="Times New Roman" w:hAnsi="Times New Roman" w:cs="Times New Roman"/>
          <w:sz w:val="22"/>
        </w:rPr>
        <w:t>signaling,</w:t>
      </w:r>
      <w:r>
        <w:rPr>
          <w:rFonts w:ascii="Times New Roman" w:hAnsi="Times New Roman" w:cs="Times New Roman"/>
          <w:sz w:val="22"/>
        </w:rPr>
        <w:t xml:space="preserve"> </w:t>
      </w:r>
      <w:r w:rsidRPr="00F14B49">
        <w:rPr>
          <w:rFonts w:ascii="Times New Roman" w:hAnsi="Times New Roman" w:cs="Times New Roman"/>
          <w:sz w:val="22"/>
        </w:rPr>
        <w:t xml:space="preserve">should </w:t>
      </w:r>
      <w:r>
        <w:rPr>
          <w:rFonts w:ascii="Times New Roman" w:hAnsi="Times New Roman" w:cs="Times New Roman"/>
          <w:sz w:val="22"/>
        </w:rPr>
        <w:t xml:space="preserve">also </w:t>
      </w:r>
      <w:r w:rsidRPr="00F14B49">
        <w:rPr>
          <w:rFonts w:ascii="Times New Roman" w:hAnsi="Times New Roman" w:cs="Times New Roman"/>
          <w:sz w:val="22"/>
        </w:rPr>
        <w:t>be considered in NR specification</w:t>
      </w:r>
      <w:r>
        <w:rPr>
          <w:rFonts w:ascii="Times New Roman" w:hAnsi="Times New Roman" w:cs="Times New Roman"/>
          <w:sz w:val="22"/>
        </w:rPr>
        <w:t>.</w:t>
      </w:r>
      <w:r w:rsidRPr="00EC7AC3">
        <w:rPr>
          <w:rFonts w:ascii="Times New Roman" w:hAnsi="Times New Roman" w:cs="Times New Roman"/>
          <w:sz w:val="22"/>
        </w:rPr>
        <w:t xml:space="preserve"> </w:t>
      </w:r>
    </w:p>
    <w:p w14:paraId="31A96092" w14:textId="5F141C4A" w:rsidR="007875FF" w:rsidRPr="00545678" w:rsidRDefault="00275493" w:rsidP="007875FF">
      <w:pPr>
        <w:spacing w:beforeLines="50" w:before="156"/>
        <w:rPr>
          <w:rFonts w:ascii="Times New Roman" w:hAnsi="Times New Roman"/>
          <w:b/>
          <w:i/>
          <w:sz w:val="22"/>
        </w:rPr>
      </w:pPr>
      <w:r>
        <w:rPr>
          <w:rFonts w:ascii="Times New Roman" w:hAnsi="Times New Roman"/>
          <w:b/>
          <w:i/>
          <w:sz w:val="22"/>
        </w:rPr>
        <w:lastRenderedPageBreak/>
        <w:t>Proposal 2</w:t>
      </w:r>
      <w:r w:rsidR="007875FF" w:rsidRPr="00545678">
        <w:rPr>
          <w:rFonts w:ascii="Times New Roman" w:hAnsi="Times New Roman"/>
          <w:b/>
          <w:i/>
          <w:sz w:val="22"/>
        </w:rPr>
        <w:t xml:space="preserve">: </w:t>
      </w:r>
      <w:r w:rsidRPr="00275493">
        <w:rPr>
          <w:rFonts w:ascii="Times New Roman" w:hAnsi="Times New Roman"/>
          <w:b/>
          <w:i/>
          <w:sz w:val="22"/>
        </w:rPr>
        <w:t>SSB and NZP CSI-RS</w:t>
      </w:r>
      <w:r w:rsidR="007875FF" w:rsidRPr="00545678">
        <w:rPr>
          <w:rFonts w:ascii="Times New Roman" w:hAnsi="Times New Roman"/>
          <w:b/>
          <w:i/>
          <w:sz w:val="22"/>
        </w:rPr>
        <w:t xml:space="preserve"> can be considered for CLI measurement among gNBs.</w:t>
      </w:r>
    </w:p>
    <w:p w14:paraId="0466576D" w14:textId="2468A595" w:rsidR="0043205C" w:rsidRDefault="0043205C" w:rsidP="0043205C"/>
    <w:tbl>
      <w:tblPr>
        <w:tblStyle w:val="aa"/>
        <w:tblW w:w="0" w:type="auto"/>
        <w:tblLook w:val="04A0" w:firstRow="1" w:lastRow="0" w:firstColumn="1" w:lastColumn="0" w:noHBand="0" w:noVBand="1"/>
      </w:tblPr>
      <w:tblGrid>
        <w:gridCol w:w="9322"/>
      </w:tblGrid>
      <w:tr w:rsidR="00275493" w14:paraId="13CA668E" w14:textId="77777777" w:rsidTr="00B869CD">
        <w:tc>
          <w:tcPr>
            <w:tcW w:w="9322" w:type="dxa"/>
          </w:tcPr>
          <w:p w14:paraId="7613793E" w14:textId="77777777" w:rsidR="00275493" w:rsidRPr="001778EA" w:rsidRDefault="00275493" w:rsidP="00B869CD">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641F3A08" w14:textId="77777777" w:rsidR="00275493" w:rsidRPr="001778EA" w:rsidRDefault="00275493" w:rsidP="00B869CD">
            <w:pPr>
              <w:rPr>
                <w:rFonts w:ascii="Times New Roman" w:hAnsi="Times New Roman" w:cs="Times New Roman"/>
                <w:sz w:val="22"/>
              </w:rPr>
            </w:pPr>
            <w:r w:rsidRPr="001778EA">
              <w:rPr>
                <w:rFonts w:ascii="Times New Roman" w:hAnsi="Times New Roman" w:cs="Times New Roman"/>
                <w:sz w:val="22"/>
              </w:rPr>
              <w:t xml:space="preserve">For details of spatial domain coordination method for gNB-to-gNB co-channel CLI handling, at least followings can be studied. </w:t>
            </w:r>
          </w:p>
          <w:p w14:paraId="1D021E26" w14:textId="77777777" w:rsidR="00275493" w:rsidRPr="001778EA" w:rsidRDefault="00275493" w:rsidP="00B869CD">
            <w:pPr>
              <w:pStyle w:val="a3"/>
              <w:widowControl/>
              <w:numPr>
                <w:ilvl w:val="0"/>
                <w:numId w:val="24"/>
              </w:numPr>
              <w:suppressAutoHyphens/>
              <w:ind w:left="851" w:firstLineChars="0" w:hanging="403"/>
              <w:textAlignment w:val="baseline"/>
              <w:rPr>
                <w:rFonts w:ascii="Times New Roman" w:hAnsi="Times New Roman" w:cs="Times New Roman"/>
                <w:sz w:val="22"/>
              </w:rPr>
            </w:pPr>
            <w:r w:rsidRPr="001778EA">
              <w:rPr>
                <w:rFonts w:ascii="Times New Roman" w:hAnsi="Times New Roman" w:cs="Times New Roman"/>
                <w:sz w:val="22"/>
              </w:rPr>
              <w:t>Recommended/restricted Beams between gNBs</w:t>
            </w:r>
          </w:p>
          <w:p w14:paraId="754B5817" w14:textId="77777777" w:rsidR="00275493" w:rsidRPr="001778EA" w:rsidRDefault="00275493" w:rsidP="00B869CD">
            <w:pPr>
              <w:pStyle w:val="a3"/>
              <w:widowControl/>
              <w:numPr>
                <w:ilvl w:val="0"/>
                <w:numId w:val="24"/>
              </w:numPr>
              <w:suppressAutoHyphens/>
              <w:ind w:left="851" w:firstLineChars="0" w:hanging="403"/>
              <w:textAlignment w:val="baseline"/>
              <w:rPr>
                <w:rFonts w:ascii="Times New Roman" w:hAnsi="Times New Roman" w:cs="Times New Roman"/>
                <w:sz w:val="22"/>
              </w:rPr>
            </w:pPr>
            <w:r w:rsidRPr="001778EA">
              <w:rPr>
                <w:rFonts w:ascii="Times New Roman" w:hAnsi="Times New Roman" w:cs="Times New Roman"/>
                <w:sz w:val="22"/>
              </w:rPr>
              <w:t>Beam nulling between gNBs</w:t>
            </w:r>
          </w:p>
          <w:p w14:paraId="667F64B6" w14:textId="77777777" w:rsidR="00275493" w:rsidRPr="001778EA" w:rsidRDefault="00275493" w:rsidP="00B869CD">
            <w:pPr>
              <w:pStyle w:val="a3"/>
              <w:widowControl/>
              <w:numPr>
                <w:ilvl w:val="0"/>
                <w:numId w:val="24"/>
              </w:numPr>
              <w:suppressAutoHyphens/>
              <w:ind w:left="851" w:firstLineChars="0" w:hanging="403"/>
              <w:textAlignment w:val="baseline"/>
              <w:rPr>
                <w:rFonts w:ascii="Times New Roman" w:hAnsi="Times New Roman" w:cs="Times New Roman"/>
                <w:sz w:val="22"/>
              </w:rPr>
            </w:pPr>
            <w:r w:rsidRPr="001778EA">
              <w:rPr>
                <w:rFonts w:ascii="Times New Roman" w:hAnsi="Times New Roman" w:cs="Times New Roman"/>
                <w:sz w:val="22"/>
              </w:rPr>
              <w:t>Beam pairing between gNBs</w:t>
            </w:r>
          </w:p>
          <w:p w14:paraId="40478BC9" w14:textId="77777777" w:rsidR="00275493" w:rsidRDefault="00275493" w:rsidP="00B869CD">
            <w:r w:rsidRPr="001778EA">
              <w:rPr>
                <w:rFonts w:ascii="Times New Roman" w:hAnsi="Times New Roman" w:cs="Times New Roman"/>
                <w:sz w:val="22"/>
              </w:rPr>
              <w:t>Other schemes are not precluded</w:t>
            </w:r>
          </w:p>
        </w:tc>
      </w:tr>
    </w:tbl>
    <w:p w14:paraId="6363DD37" w14:textId="55ABD7BA" w:rsidR="00275493" w:rsidRPr="002E1939" w:rsidRDefault="00275493" w:rsidP="00275493">
      <w:pPr>
        <w:rPr>
          <w:rFonts w:ascii="Times New Roman" w:hAnsi="Times New Roman" w:cs="Times New Roman"/>
          <w:sz w:val="22"/>
        </w:rPr>
      </w:pPr>
      <w:r w:rsidRPr="002E1939">
        <w:rPr>
          <w:rFonts w:ascii="Times New Roman" w:hAnsi="Times New Roman" w:cs="Times New Roman" w:hint="eastAsia"/>
          <w:sz w:val="22"/>
        </w:rPr>
        <w:t>B</w:t>
      </w:r>
      <w:r w:rsidRPr="002E1939">
        <w:rPr>
          <w:rFonts w:ascii="Times New Roman" w:hAnsi="Times New Roman" w:cs="Times New Roman"/>
          <w:sz w:val="22"/>
        </w:rPr>
        <w:t xml:space="preserve">asically, we are fine to allow </w:t>
      </w:r>
      <w:r w:rsidR="002E1939" w:rsidRPr="002E1939">
        <w:rPr>
          <w:rFonts w:ascii="Times New Roman" w:hAnsi="Times New Roman" w:cs="Times New Roman"/>
          <w:sz w:val="22"/>
        </w:rPr>
        <w:t xml:space="preserve">beam </w:t>
      </w:r>
      <w:r w:rsidRPr="001778EA">
        <w:rPr>
          <w:rFonts w:ascii="Times New Roman" w:hAnsi="Times New Roman" w:cs="Times New Roman"/>
          <w:sz w:val="22"/>
        </w:rPr>
        <w:t>coordination</w:t>
      </w:r>
      <w:r>
        <w:rPr>
          <w:rFonts w:ascii="Times New Roman" w:hAnsi="Times New Roman" w:cs="Times New Roman"/>
          <w:sz w:val="22"/>
        </w:rPr>
        <w:t xml:space="preserve"> </w:t>
      </w:r>
      <w:r w:rsidR="002E1939">
        <w:rPr>
          <w:rFonts w:ascii="Times New Roman" w:hAnsi="Times New Roman" w:cs="Times New Roman"/>
          <w:sz w:val="22"/>
        </w:rPr>
        <w:t>among gNB, e.g., preferred/non-preferred beams. However, the corresponding time domain granularity should be carefully specified. Since for a specific gNB, its preferred/</w:t>
      </w:r>
      <w:r w:rsidR="002E1939" w:rsidRPr="002E1939">
        <w:rPr>
          <w:rFonts w:ascii="Times New Roman" w:hAnsi="Times New Roman" w:cs="Times New Roman"/>
          <w:sz w:val="22"/>
        </w:rPr>
        <w:t xml:space="preserve"> </w:t>
      </w:r>
      <w:r w:rsidR="002E1939">
        <w:rPr>
          <w:rFonts w:ascii="Times New Roman" w:hAnsi="Times New Roman" w:cs="Times New Roman"/>
          <w:sz w:val="22"/>
        </w:rPr>
        <w:t>non-preferred beams may vary from time to time. Further, the mechanism of updating such kind of beams needs further discussion.</w:t>
      </w:r>
    </w:p>
    <w:p w14:paraId="30BC645B" w14:textId="6D656D1B" w:rsidR="002E1939" w:rsidRPr="00545678" w:rsidRDefault="002E1939" w:rsidP="002E1939">
      <w:pPr>
        <w:spacing w:beforeLines="50" w:before="156"/>
        <w:rPr>
          <w:rFonts w:ascii="Times New Roman" w:hAnsi="Times New Roman"/>
          <w:b/>
          <w:i/>
          <w:sz w:val="22"/>
        </w:rPr>
      </w:pPr>
      <w:r>
        <w:rPr>
          <w:rFonts w:ascii="Times New Roman" w:hAnsi="Times New Roman"/>
          <w:b/>
          <w:i/>
          <w:sz w:val="22"/>
        </w:rPr>
        <w:t>Proposal 3</w:t>
      </w:r>
      <w:r w:rsidRPr="00545678">
        <w:rPr>
          <w:rFonts w:ascii="Times New Roman" w:hAnsi="Times New Roman"/>
          <w:b/>
          <w:i/>
          <w:sz w:val="22"/>
        </w:rPr>
        <w:t>:</w:t>
      </w:r>
      <w:r>
        <w:rPr>
          <w:rFonts w:ascii="Times New Roman" w:hAnsi="Times New Roman"/>
          <w:b/>
          <w:i/>
          <w:sz w:val="22"/>
        </w:rPr>
        <w:t xml:space="preserve"> Information concerning </w:t>
      </w:r>
      <w:r w:rsidRPr="002E1939">
        <w:rPr>
          <w:rFonts w:ascii="Times New Roman" w:hAnsi="Times New Roman"/>
          <w:b/>
          <w:i/>
          <w:sz w:val="22"/>
        </w:rPr>
        <w:t>preferred/non-preferred beams can be shared among gNBs</w:t>
      </w:r>
      <w:r w:rsidRPr="00545678">
        <w:rPr>
          <w:rFonts w:ascii="Times New Roman" w:hAnsi="Times New Roman"/>
          <w:b/>
          <w:i/>
          <w:sz w:val="22"/>
        </w:rPr>
        <w:t>.</w:t>
      </w:r>
    </w:p>
    <w:p w14:paraId="3A264272" w14:textId="68CFD060" w:rsidR="00B264FE" w:rsidRDefault="00B264FE" w:rsidP="0043205C"/>
    <w:p w14:paraId="63602936" w14:textId="3286A10A" w:rsidR="00B264FE" w:rsidRPr="003C14E2" w:rsidRDefault="00B264FE" w:rsidP="00B264FE">
      <w:pPr>
        <w:pStyle w:val="1"/>
        <w:rPr>
          <w:lang w:eastAsia="zh-CN"/>
        </w:rPr>
      </w:pPr>
      <w:r>
        <w:rPr>
          <w:lang w:eastAsia="zh-CN"/>
        </w:rPr>
        <w:t>I</w:t>
      </w:r>
      <w:r>
        <w:rPr>
          <w:rFonts w:hint="eastAsia"/>
          <w:lang w:eastAsia="zh-CN"/>
        </w:rPr>
        <w:t>nter-UE</w:t>
      </w:r>
      <w:r>
        <w:rPr>
          <w:lang w:eastAsia="zh-CN"/>
        </w:rPr>
        <w:t xml:space="preserve"> CLI handling</w:t>
      </w:r>
    </w:p>
    <w:tbl>
      <w:tblPr>
        <w:tblStyle w:val="aa"/>
        <w:tblW w:w="0" w:type="auto"/>
        <w:tblLook w:val="04A0" w:firstRow="1" w:lastRow="0" w:firstColumn="1" w:lastColumn="0" w:noHBand="0" w:noVBand="1"/>
      </w:tblPr>
      <w:tblGrid>
        <w:gridCol w:w="9322"/>
      </w:tblGrid>
      <w:tr w:rsidR="001C2B1A" w14:paraId="3C539B69" w14:textId="77777777" w:rsidTr="001C2B1A">
        <w:tc>
          <w:tcPr>
            <w:tcW w:w="9322" w:type="dxa"/>
          </w:tcPr>
          <w:p w14:paraId="31775526" w14:textId="77777777" w:rsidR="001C2B1A" w:rsidRPr="001778EA" w:rsidRDefault="001C2B1A" w:rsidP="001C2B1A">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4A0A4F7F" w14:textId="77777777" w:rsidR="001C2B1A" w:rsidRPr="001778EA" w:rsidRDefault="001C2B1A" w:rsidP="001C2B1A">
            <w:pPr>
              <w:rPr>
                <w:rFonts w:ascii="Times New Roman" w:hAnsi="Times New Roman" w:cs="Times New Roman"/>
                <w:sz w:val="22"/>
              </w:rPr>
            </w:pPr>
            <w:r w:rsidRPr="001778EA">
              <w:rPr>
                <w:rFonts w:ascii="Times New Roman" w:hAnsi="Times New Roman" w:cs="Times New Roman"/>
                <w:sz w:val="22"/>
              </w:rPr>
              <w:t>For UE-to-UE co-channel CLI handling, study L1/L2 based UE-to-UE CLI measurement and reporting</w:t>
            </w:r>
          </w:p>
          <w:p w14:paraId="089899ED" w14:textId="77777777" w:rsidR="001C2B1A" w:rsidRPr="001778EA" w:rsidRDefault="001C2B1A" w:rsidP="001C2B1A">
            <w:pPr>
              <w:pStyle w:val="a3"/>
              <w:widowControl/>
              <w:numPr>
                <w:ilvl w:val="0"/>
                <w:numId w:val="26"/>
              </w:numPr>
              <w:suppressAutoHyphens/>
              <w:ind w:left="806" w:firstLineChars="0" w:hanging="403"/>
              <w:jc w:val="left"/>
              <w:textAlignment w:val="baseline"/>
              <w:rPr>
                <w:rFonts w:ascii="Times New Roman" w:hAnsi="Times New Roman" w:cs="Times New Roman"/>
                <w:sz w:val="22"/>
              </w:rPr>
            </w:pPr>
            <w:r w:rsidRPr="001778EA">
              <w:rPr>
                <w:rFonts w:ascii="Times New Roman" w:hAnsi="Times New Roman" w:cs="Times New Roman"/>
                <w:sz w:val="22"/>
              </w:rPr>
              <w:t>Note: Accounting for UE processing/reporting delay – companies to share their assumptions</w:t>
            </w:r>
          </w:p>
          <w:p w14:paraId="6155C3F4" w14:textId="77777777" w:rsidR="001C2B1A" w:rsidRPr="001778EA" w:rsidRDefault="001C2B1A" w:rsidP="001C2B1A">
            <w:pPr>
              <w:pStyle w:val="a3"/>
              <w:widowControl/>
              <w:numPr>
                <w:ilvl w:val="0"/>
                <w:numId w:val="26"/>
              </w:numPr>
              <w:suppressAutoHyphens/>
              <w:ind w:left="806" w:firstLineChars="0" w:hanging="403"/>
              <w:jc w:val="left"/>
              <w:textAlignment w:val="baseline"/>
              <w:rPr>
                <w:rFonts w:ascii="Times New Roman" w:hAnsi="Times New Roman" w:cs="Times New Roman"/>
                <w:sz w:val="22"/>
              </w:rPr>
            </w:pPr>
            <w:r w:rsidRPr="001778EA">
              <w:rPr>
                <w:rFonts w:ascii="Times New Roman" w:hAnsi="Times New Roman" w:cs="Times New Roman"/>
                <w:sz w:val="22"/>
              </w:rPr>
              <w:t>Note: Proponents are encouraged to provide the mechanism of L1/L2 based CLI measurement and reporting, and to provide the benefits of L1/L2 based CLI measurement and reporting compared with existing L3 CLI/CSI measurement and report with evaluation result</w:t>
            </w:r>
          </w:p>
          <w:p w14:paraId="63BB5762" w14:textId="77777777" w:rsidR="001C2B1A" w:rsidRPr="00747989" w:rsidRDefault="001C2B1A" w:rsidP="0043205C">
            <w:pPr>
              <w:pStyle w:val="a3"/>
              <w:widowControl/>
              <w:numPr>
                <w:ilvl w:val="0"/>
                <w:numId w:val="26"/>
              </w:numPr>
              <w:suppressAutoHyphens/>
              <w:ind w:left="806" w:firstLineChars="0" w:hanging="403"/>
              <w:jc w:val="left"/>
              <w:textAlignment w:val="baseline"/>
              <w:rPr>
                <w:rFonts w:eastAsia="Malgun Gothic"/>
                <w:lang w:eastAsia="ko-KR"/>
              </w:rPr>
            </w:pPr>
            <w:r w:rsidRPr="001778EA">
              <w:rPr>
                <w:rFonts w:ascii="Times New Roman" w:hAnsi="Times New Roman" w:cs="Times New Roman" w:hint="eastAsia"/>
                <w:sz w:val="22"/>
              </w:rPr>
              <w:t>N</w:t>
            </w:r>
            <w:r w:rsidRPr="001778EA">
              <w:rPr>
                <w:rFonts w:ascii="Times New Roman" w:hAnsi="Times New Roman" w:cs="Times New Roman"/>
                <w:sz w:val="22"/>
              </w:rPr>
              <w:t>ote: Accounting for information exchange delay between gNBs (if applicable)</w:t>
            </w:r>
          </w:p>
          <w:p w14:paraId="0DFA6D76" w14:textId="77777777" w:rsidR="00747989" w:rsidRPr="001778EA" w:rsidRDefault="00747989" w:rsidP="00747989">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5B4612DE" w14:textId="77777777" w:rsidR="00747989" w:rsidRPr="001778EA" w:rsidRDefault="00747989" w:rsidP="00747989">
            <w:pPr>
              <w:rPr>
                <w:rFonts w:ascii="Times New Roman" w:hAnsi="Times New Roman" w:cs="Times New Roman"/>
                <w:sz w:val="22"/>
              </w:rPr>
            </w:pPr>
            <w:r w:rsidRPr="001778EA">
              <w:rPr>
                <w:rFonts w:ascii="Times New Roman" w:hAnsi="Times New Roman" w:cs="Times New Roman"/>
                <w:sz w:val="22"/>
              </w:rPr>
              <w:t>For UE-to-UE co-channel CLI measurement, consider as baseline reusing existing channel(s)/signal(s)/measurement_resource(s)</w:t>
            </w:r>
          </w:p>
          <w:p w14:paraId="2A4EC809" w14:textId="77777777" w:rsidR="00747989" w:rsidRPr="001778EA" w:rsidRDefault="00747989" w:rsidP="00747989">
            <w:pPr>
              <w:widowControl/>
              <w:numPr>
                <w:ilvl w:val="0"/>
                <w:numId w:val="25"/>
              </w:numPr>
              <w:jc w:val="left"/>
              <w:rPr>
                <w:rFonts w:ascii="Times New Roman" w:hAnsi="Times New Roman" w:cs="Times New Roman"/>
                <w:sz w:val="22"/>
              </w:rPr>
            </w:pPr>
            <w:r w:rsidRPr="001778EA">
              <w:rPr>
                <w:rFonts w:ascii="Times New Roman" w:hAnsi="Times New Roman" w:cs="Times New Roman"/>
                <w:sz w:val="22"/>
              </w:rPr>
              <w:t>For example, SRS resources defined in Rel-16 for SRS-RSRP measurement, CLI-RSSI resources defined in Rel-16 for CLI-RSSI measurement</w:t>
            </w:r>
          </w:p>
          <w:p w14:paraId="08082A83" w14:textId="2B5CBEA3" w:rsidR="00747989" w:rsidRPr="00747989" w:rsidRDefault="00747989" w:rsidP="00747989">
            <w:pPr>
              <w:widowControl/>
              <w:suppressAutoHyphens/>
              <w:jc w:val="left"/>
              <w:textAlignment w:val="baseline"/>
              <w:rPr>
                <w:rFonts w:eastAsia="Malgun Gothic"/>
                <w:lang w:eastAsia="ko-KR"/>
              </w:rPr>
            </w:pPr>
            <w:r w:rsidRPr="001778EA">
              <w:rPr>
                <w:rFonts w:ascii="Times New Roman" w:hAnsi="Times New Roman" w:cs="Times New Roman"/>
                <w:sz w:val="22"/>
              </w:rPr>
              <w:t>FFS potential enhancements</w:t>
            </w:r>
          </w:p>
        </w:tc>
      </w:tr>
    </w:tbl>
    <w:p w14:paraId="1575C124" w14:textId="200A43FD" w:rsidR="00ED4ABE" w:rsidRDefault="00E473DC" w:rsidP="00ED4ABE">
      <w:pPr>
        <w:spacing w:beforeLines="50" w:before="156"/>
        <w:rPr>
          <w:rFonts w:ascii="Times New Roman" w:hAnsi="Times New Roman" w:cs="Times New Roman"/>
          <w:sz w:val="22"/>
        </w:rPr>
      </w:pPr>
      <w:r>
        <w:rPr>
          <w:rFonts w:ascii="Times New Roman" w:hAnsi="Times New Roman" w:cs="Times New Roman"/>
          <w:sz w:val="22"/>
        </w:rPr>
        <w:t>UE-to-UE CLI measurement can be e</w:t>
      </w:r>
      <w:r w:rsidR="007D53E0">
        <w:rPr>
          <w:rFonts w:ascii="Times New Roman" w:hAnsi="Times New Roman" w:cs="Times New Roman"/>
          <w:sz w:val="22"/>
        </w:rPr>
        <w:t xml:space="preserve">nhanced based on the outcome of discussion in </w:t>
      </w:r>
      <w:r>
        <w:rPr>
          <w:rFonts w:ascii="Times New Roman" w:hAnsi="Times New Roman" w:cs="Times New Roman"/>
          <w:sz w:val="22"/>
        </w:rPr>
        <w:t>Rel-16</w:t>
      </w:r>
      <w:r w:rsidR="007D53E0">
        <w:rPr>
          <w:rFonts w:ascii="Times New Roman" w:hAnsi="Times New Roman" w:cs="Times New Roman"/>
          <w:sz w:val="22"/>
        </w:rPr>
        <w:t>.</w:t>
      </w:r>
      <w:r w:rsidR="002C7EDC">
        <w:rPr>
          <w:rFonts w:ascii="Times New Roman" w:hAnsi="Times New Roman" w:cs="Times New Roman"/>
          <w:sz w:val="22"/>
        </w:rPr>
        <w:t xml:space="preserve"> </w:t>
      </w:r>
      <w:r w:rsidR="00F227C2">
        <w:rPr>
          <w:rFonts w:ascii="Times New Roman" w:hAnsi="Times New Roman" w:cs="Times New Roman" w:hint="eastAsia"/>
          <w:sz w:val="22"/>
        </w:rPr>
        <w:t>F</w:t>
      </w:r>
      <w:r w:rsidR="00F227C2">
        <w:rPr>
          <w:rFonts w:ascii="Times New Roman" w:hAnsi="Times New Roman" w:cs="Times New Roman"/>
          <w:sz w:val="22"/>
        </w:rPr>
        <w:t xml:space="preserve">or UE-UE CLI measurement, legacy CLI report is via high layer signaling which has serious issue on latency. </w:t>
      </w:r>
      <w:r w:rsidR="00086AE5">
        <w:rPr>
          <w:rFonts w:ascii="Times New Roman" w:hAnsi="Times New Roman" w:cs="Times New Roman"/>
          <w:sz w:val="22"/>
        </w:rPr>
        <w:t>L1 based short term CLI measurement and reporting can be considered to adapt</w:t>
      </w:r>
      <w:r>
        <w:rPr>
          <w:rFonts w:ascii="Times New Roman" w:hAnsi="Times New Roman" w:cs="Times New Roman"/>
          <w:sz w:val="22"/>
        </w:rPr>
        <w:t xml:space="preserve"> </w:t>
      </w:r>
      <w:r w:rsidR="00086AE5">
        <w:rPr>
          <w:rFonts w:ascii="Times New Roman" w:hAnsi="Times New Roman" w:cs="Times New Roman"/>
          <w:sz w:val="22"/>
        </w:rPr>
        <w:t>to the dynamic change in TDD configuration</w:t>
      </w:r>
      <w:r w:rsidR="00727560" w:rsidRPr="00E3430C">
        <w:rPr>
          <w:rFonts w:ascii="Times New Roman" w:hAnsi="Times New Roman" w:cs="Times New Roman"/>
          <w:sz w:val="22"/>
        </w:rPr>
        <w:t>.</w:t>
      </w:r>
    </w:p>
    <w:p w14:paraId="3E89C0F8" w14:textId="2D032B79" w:rsidR="00FD2EEC" w:rsidRDefault="006A4D5F" w:rsidP="00ED4ABE">
      <w:pPr>
        <w:spacing w:beforeLines="50" w:before="156"/>
        <w:rPr>
          <w:rFonts w:ascii="Times New Roman" w:hAnsi="Times New Roman" w:cs="Times New Roman"/>
          <w:sz w:val="22"/>
        </w:rPr>
      </w:pPr>
      <w:r>
        <w:rPr>
          <w:rFonts w:ascii="Times New Roman" w:hAnsi="Times New Roman" w:cs="Times New Roman"/>
          <w:sz w:val="22"/>
        </w:rPr>
        <w:t>UE-UE CLI measurement based on SRS was standardized in R</w:t>
      </w:r>
      <w:r w:rsidR="00ED4ABE">
        <w:rPr>
          <w:rFonts w:ascii="Times New Roman" w:hAnsi="Times New Roman" w:cs="Times New Roman"/>
          <w:sz w:val="22"/>
        </w:rPr>
        <w:t>el-</w:t>
      </w:r>
      <w:r>
        <w:rPr>
          <w:rFonts w:ascii="Times New Roman" w:hAnsi="Times New Roman" w:cs="Times New Roman"/>
          <w:sz w:val="22"/>
        </w:rPr>
        <w:t>16 but</w:t>
      </w:r>
      <w:r w:rsidR="004B6FE9">
        <w:rPr>
          <w:rFonts w:ascii="Times New Roman" w:hAnsi="Times New Roman" w:cs="Times New Roman"/>
          <w:sz w:val="22"/>
        </w:rPr>
        <w:t xml:space="preserve"> no</w:t>
      </w:r>
      <w:r>
        <w:rPr>
          <w:rFonts w:ascii="Times New Roman" w:hAnsi="Times New Roman" w:cs="Times New Roman"/>
          <w:sz w:val="22"/>
        </w:rPr>
        <w:t xml:space="preserve"> information exchange about the CLI measurement resource was included.</w:t>
      </w:r>
      <w:r w:rsidR="00212A57">
        <w:rPr>
          <w:rFonts w:ascii="Times New Roman" w:hAnsi="Times New Roman" w:cs="Times New Roman"/>
          <w:sz w:val="22"/>
        </w:rPr>
        <w:t xml:space="preserve"> Pre-configuration of measurement resource can be done </w:t>
      </w:r>
      <w:r w:rsidR="006863A3">
        <w:rPr>
          <w:rFonts w:ascii="Times New Roman" w:hAnsi="Times New Roman" w:cs="Times New Roman"/>
          <w:sz w:val="22"/>
        </w:rPr>
        <w:t>among</w:t>
      </w:r>
      <w:r w:rsidR="00212A57">
        <w:rPr>
          <w:rFonts w:ascii="Times New Roman" w:hAnsi="Times New Roman" w:cs="Times New Roman"/>
          <w:sz w:val="22"/>
        </w:rPr>
        <w:t xml:space="preserve"> gNBs because the UE-UE CLI measurement and report is semi-static and periodical</w:t>
      </w:r>
      <w:r w:rsidR="00B53004">
        <w:rPr>
          <w:rFonts w:ascii="Times New Roman" w:hAnsi="Times New Roman" w:cs="Times New Roman"/>
          <w:sz w:val="22"/>
        </w:rPr>
        <w:t xml:space="preserve"> in R</w:t>
      </w:r>
      <w:r w:rsidR="00ED4ABE">
        <w:rPr>
          <w:rFonts w:ascii="Times New Roman" w:hAnsi="Times New Roman" w:cs="Times New Roman"/>
          <w:sz w:val="22"/>
        </w:rPr>
        <w:t>el-</w:t>
      </w:r>
      <w:r w:rsidR="00B53004">
        <w:rPr>
          <w:rFonts w:ascii="Times New Roman" w:hAnsi="Times New Roman" w:cs="Times New Roman"/>
          <w:sz w:val="22"/>
        </w:rPr>
        <w:t>16.</w:t>
      </w:r>
      <w:r w:rsidR="005E77EE">
        <w:rPr>
          <w:rFonts w:ascii="Times New Roman" w:hAnsi="Times New Roman" w:cs="Times New Roman"/>
          <w:sz w:val="22"/>
        </w:rPr>
        <w:t xml:space="preserve"> To support more dynamic </w:t>
      </w:r>
      <w:r w:rsidR="00E97773">
        <w:rPr>
          <w:rFonts w:ascii="Times New Roman" w:hAnsi="Times New Roman" w:cs="Times New Roman"/>
          <w:sz w:val="22"/>
        </w:rPr>
        <w:t>CLI measurement, certain assistance information such as measurement resource, beam information, needs to be exchange</w:t>
      </w:r>
      <w:r w:rsidR="00ED4ABE">
        <w:rPr>
          <w:rFonts w:ascii="Times New Roman" w:hAnsi="Times New Roman" w:cs="Times New Roman"/>
          <w:sz w:val="22"/>
        </w:rPr>
        <w:t>d</w:t>
      </w:r>
      <w:r w:rsidR="00E97773">
        <w:rPr>
          <w:rFonts w:ascii="Times New Roman" w:hAnsi="Times New Roman" w:cs="Times New Roman"/>
          <w:sz w:val="22"/>
        </w:rPr>
        <w:t xml:space="preserve"> among gNBs.</w:t>
      </w:r>
      <w:r w:rsidR="009C5D14">
        <w:rPr>
          <w:rFonts w:ascii="Times New Roman" w:hAnsi="Times New Roman" w:cs="Times New Roman"/>
          <w:sz w:val="22"/>
        </w:rPr>
        <w:t xml:space="preserve"> Besides, with those information, </w:t>
      </w:r>
      <w:r w:rsidR="00225441">
        <w:rPr>
          <w:rFonts w:ascii="Times New Roman" w:hAnsi="Times New Roman" w:cs="Times New Roman"/>
          <w:sz w:val="22"/>
        </w:rPr>
        <w:t xml:space="preserve">some enhancement to improve the accuracy of </w:t>
      </w:r>
      <w:r w:rsidR="009C5D14">
        <w:rPr>
          <w:rFonts w:ascii="Times New Roman" w:hAnsi="Times New Roman" w:cs="Times New Roman"/>
          <w:sz w:val="22"/>
        </w:rPr>
        <w:t xml:space="preserve">CLI measurement </w:t>
      </w:r>
      <w:r w:rsidR="00225441">
        <w:rPr>
          <w:rFonts w:ascii="Times New Roman" w:hAnsi="Times New Roman" w:cs="Times New Roman"/>
          <w:sz w:val="22"/>
        </w:rPr>
        <w:t xml:space="preserve">result </w:t>
      </w:r>
      <w:r w:rsidR="009C5D14">
        <w:rPr>
          <w:rFonts w:ascii="Times New Roman" w:hAnsi="Times New Roman" w:cs="Times New Roman"/>
          <w:sz w:val="22"/>
        </w:rPr>
        <w:t>can be done</w:t>
      </w:r>
      <w:r w:rsidR="00225441">
        <w:rPr>
          <w:rFonts w:ascii="Times New Roman" w:hAnsi="Times New Roman" w:cs="Times New Roman"/>
          <w:sz w:val="22"/>
        </w:rPr>
        <w:t>.</w:t>
      </w:r>
      <w:r w:rsidR="00550749">
        <w:rPr>
          <w:rFonts w:ascii="Times New Roman" w:hAnsi="Times New Roman" w:cs="Times New Roman"/>
          <w:sz w:val="22"/>
        </w:rPr>
        <w:t xml:space="preserve"> Also, to enable </w:t>
      </w:r>
      <w:r w:rsidR="00550749" w:rsidRPr="00545678">
        <w:rPr>
          <w:rFonts w:ascii="Times New Roman" w:hAnsi="Times New Roman" w:cs="Times New Roman"/>
          <w:sz w:val="22"/>
        </w:rPr>
        <w:t>spatial domain coordination</w:t>
      </w:r>
      <w:r w:rsidR="00264797" w:rsidRPr="00545678">
        <w:rPr>
          <w:rFonts w:ascii="Times New Roman" w:hAnsi="Times New Roman" w:cs="Times New Roman"/>
          <w:sz w:val="22"/>
        </w:rPr>
        <w:t>, beam information, e.g. prefer/non-prefer beam, prefer/non-prefer beam pairs exchange is essential.</w:t>
      </w:r>
      <w:r w:rsidR="00550749">
        <w:rPr>
          <w:rFonts w:ascii="Times New Roman" w:hAnsi="Times New Roman" w:cs="Times New Roman"/>
          <w:sz w:val="22"/>
        </w:rPr>
        <w:t xml:space="preserve"> </w:t>
      </w:r>
    </w:p>
    <w:p w14:paraId="7E304991" w14:textId="0FA4B68B" w:rsidR="00241DED" w:rsidRPr="00545678" w:rsidRDefault="00241DED" w:rsidP="00545678">
      <w:pPr>
        <w:spacing w:beforeLines="50" w:before="156"/>
        <w:rPr>
          <w:rFonts w:ascii="Times New Roman" w:hAnsi="Times New Roman"/>
          <w:b/>
          <w:i/>
          <w:sz w:val="22"/>
        </w:rPr>
      </w:pPr>
      <w:r w:rsidRPr="00545678">
        <w:rPr>
          <w:rFonts w:ascii="Times New Roman" w:hAnsi="Times New Roman"/>
          <w:b/>
          <w:i/>
          <w:sz w:val="22"/>
        </w:rPr>
        <w:lastRenderedPageBreak/>
        <w:t>Proposal</w:t>
      </w:r>
      <w:r w:rsidR="00545678" w:rsidRPr="00545678">
        <w:rPr>
          <w:rFonts w:ascii="Times New Roman" w:hAnsi="Times New Roman"/>
          <w:b/>
          <w:i/>
          <w:sz w:val="22"/>
        </w:rPr>
        <w:t xml:space="preserve"> </w:t>
      </w:r>
      <w:r w:rsidR="00B05854">
        <w:rPr>
          <w:rFonts w:ascii="Times New Roman" w:hAnsi="Times New Roman"/>
          <w:b/>
          <w:i/>
          <w:sz w:val="22"/>
        </w:rPr>
        <w:t>4</w:t>
      </w:r>
      <w:r w:rsidRPr="00545678">
        <w:rPr>
          <w:rFonts w:ascii="Times New Roman" w:hAnsi="Times New Roman"/>
          <w:b/>
          <w:i/>
          <w:sz w:val="22"/>
        </w:rPr>
        <w:t xml:space="preserve">: </w:t>
      </w:r>
      <w:r w:rsidRPr="00545678">
        <w:rPr>
          <w:rFonts w:ascii="Times New Roman" w:hAnsi="Times New Roman" w:hint="eastAsia"/>
          <w:b/>
          <w:i/>
          <w:sz w:val="22"/>
        </w:rPr>
        <w:t>Laye</w:t>
      </w:r>
      <w:r w:rsidRPr="00545678">
        <w:rPr>
          <w:rFonts w:ascii="Times New Roman" w:hAnsi="Times New Roman"/>
          <w:b/>
          <w:i/>
          <w:sz w:val="22"/>
        </w:rPr>
        <w:t>r-1 CLI report should be supported for UE-UE CLI management.</w:t>
      </w:r>
    </w:p>
    <w:p w14:paraId="39F31128" w14:textId="4BD09E87" w:rsidR="0049129D" w:rsidRPr="00545678" w:rsidRDefault="00FD2EEC" w:rsidP="00545678">
      <w:pPr>
        <w:spacing w:beforeLines="50" w:before="156"/>
        <w:rPr>
          <w:rFonts w:ascii="Times New Roman" w:hAnsi="Times New Roman"/>
          <w:b/>
          <w:i/>
          <w:sz w:val="22"/>
        </w:rPr>
      </w:pPr>
      <w:r w:rsidRPr="00545678">
        <w:rPr>
          <w:rFonts w:ascii="Times New Roman" w:hAnsi="Times New Roman"/>
          <w:b/>
          <w:i/>
          <w:sz w:val="22"/>
        </w:rPr>
        <w:t>Proposal</w:t>
      </w:r>
      <w:r w:rsidR="00545678" w:rsidRPr="00545678">
        <w:rPr>
          <w:rFonts w:ascii="Times New Roman" w:hAnsi="Times New Roman"/>
          <w:b/>
          <w:i/>
          <w:sz w:val="22"/>
        </w:rPr>
        <w:t xml:space="preserve"> </w:t>
      </w:r>
      <w:r w:rsidR="00B05854">
        <w:rPr>
          <w:rFonts w:ascii="Times New Roman" w:hAnsi="Times New Roman"/>
          <w:b/>
          <w:i/>
          <w:sz w:val="22"/>
        </w:rPr>
        <w:t>5</w:t>
      </w:r>
      <w:r w:rsidRPr="00545678">
        <w:rPr>
          <w:rFonts w:ascii="Times New Roman" w:hAnsi="Times New Roman"/>
          <w:b/>
          <w:i/>
          <w:sz w:val="22"/>
        </w:rPr>
        <w:t>: CLI measurement resource configuration and beam information should be exchanged among gNBs.</w:t>
      </w:r>
    </w:p>
    <w:p w14:paraId="4E154CE6" w14:textId="2FC391E7" w:rsidR="0049129D" w:rsidRPr="003D04D8" w:rsidRDefault="00241DED" w:rsidP="0049129D">
      <w:pPr>
        <w:widowControl/>
        <w:spacing w:after="180"/>
        <w:rPr>
          <w:rFonts w:ascii="Times New Roman" w:hAnsi="Times New Roman" w:cs="Times New Roman"/>
          <w:kern w:val="0"/>
          <w:sz w:val="22"/>
          <w:lang w:val="en-GB"/>
        </w:rPr>
      </w:pPr>
      <w:r>
        <w:rPr>
          <w:rFonts w:ascii="Times New Roman" w:hAnsi="Times New Roman" w:cs="Times New Roman"/>
          <w:kern w:val="0"/>
          <w:sz w:val="22"/>
          <w:lang w:val="en-GB"/>
        </w:rPr>
        <w:t>As shown in F</w:t>
      </w:r>
      <w:r w:rsidR="0049129D" w:rsidRPr="003D04D8">
        <w:rPr>
          <w:rFonts w:ascii="Times New Roman" w:hAnsi="Times New Roman" w:cs="Times New Roman"/>
          <w:kern w:val="0"/>
          <w:sz w:val="22"/>
          <w:lang w:val="en-GB"/>
        </w:rPr>
        <w:t>igure</w:t>
      </w:r>
      <w:r w:rsidR="00D244BB">
        <w:rPr>
          <w:rFonts w:ascii="Times New Roman" w:hAnsi="Times New Roman" w:cs="Times New Roman"/>
          <w:kern w:val="0"/>
          <w:sz w:val="22"/>
          <w:lang w:val="en-GB"/>
        </w:rPr>
        <w:t xml:space="preserve"> </w:t>
      </w:r>
      <w:r w:rsidR="009348D5">
        <w:rPr>
          <w:rFonts w:ascii="Times New Roman" w:hAnsi="Times New Roman" w:cs="Times New Roman"/>
          <w:kern w:val="0"/>
          <w:sz w:val="22"/>
          <w:lang w:val="en-GB"/>
        </w:rPr>
        <w:t>1</w:t>
      </w:r>
      <w:bookmarkStart w:id="2" w:name="_GoBack"/>
      <w:bookmarkEnd w:id="2"/>
      <w:r w:rsidR="0049129D" w:rsidRPr="003D04D8">
        <w:rPr>
          <w:rFonts w:ascii="Times New Roman" w:hAnsi="Times New Roman" w:cs="Times New Roman"/>
          <w:kern w:val="0"/>
          <w:sz w:val="22"/>
          <w:lang w:val="en-GB"/>
        </w:rPr>
        <w:t xml:space="preserve">, </w:t>
      </w:r>
      <w:r w:rsidR="0049129D">
        <w:rPr>
          <w:rFonts w:ascii="Times New Roman" w:hAnsi="Times New Roman" w:cs="Times New Roman" w:hint="eastAsia"/>
          <w:kern w:val="0"/>
          <w:sz w:val="22"/>
          <w:lang w:val="en-GB"/>
        </w:rPr>
        <w:t>UE</w:t>
      </w:r>
      <w:r w:rsidR="0049129D">
        <w:rPr>
          <w:rFonts w:ascii="Times New Roman" w:hAnsi="Times New Roman" w:cs="Times New Roman"/>
          <w:kern w:val="0"/>
          <w:sz w:val="22"/>
          <w:lang w:val="en-GB"/>
        </w:rPr>
        <w:t>2 transmits signal for CLI measurement while UE1 receives the downlink signal from gNB1. T</w:t>
      </w:r>
      <w:r w:rsidR="0049129D" w:rsidRPr="003D04D8">
        <w:rPr>
          <w:rFonts w:ascii="Times New Roman" w:hAnsi="Times New Roman" w:cs="Times New Roman"/>
          <w:kern w:val="0"/>
          <w:sz w:val="22"/>
          <w:lang w:val="en-GB"/>
        </w:rPr>
        <w:t xml:space="preserve">he uplink transmission of UE2 will interfere with the downlink reception of UE1 when different slot configurations are configured in </w:t>
      </w:r>
      <w:r w:rsidR="0049129D">
        <w:rPr>
          <w:rFonts w:ascii="Times New Roman" w:hAnsi="Times New Roman" w:cs="Times New Roman"/>
          <w:kern w:val="0"/>
          <w:sz w:val="22"/>
          <w:lang w:val="en-GB"/>
        </w:rPr>
        <w:t xml:space="preserve">the </w:t>
      </w:r>
      <w:r w:rsidR="0049129D" w:rsidRPr="003D04D8">
        <w:rPr>
          <w:rFonts w:ascii="Times New Roman" w:hAnsi="Times New Roman" w:cs="Times New Roman"/>
          <w:kern w:val="0"/>
          <w:sz w:val="22"/>
          <w:lang w:val="en-GB"/>
        </w:rPr>
        <w:t>two neighbour cells.</w:t>
      </w:r>
    </w:p>
    <w:p w14:paraId="2233FA95" w14:textId="77777777" w:rsidR="0049129D" w:rsidRDefault="0049129D" w:rsidP="0049129D">
      <w:pPr>
        <w:spacing w:after="180"/>
        <w:rPr>
          <w:rFonts w:ascii="Times New Roman" w:hAnsi="Times New Roman" w:cs="Times New Roman"/>
          <w:kern w:val="0"/>
          <w:sz w:val="22"/>
          <w:lang w:val="en-GB"/>
        </w:rPr>
      </w:pPr>
      <w:r>
        <w:rPr>
          <w:rFonts w:ascii="Times New Roman" w:hAnsi="Times New Roman" w:cs="Times New Roman" w:hint="eastAsia"/>
          <w:kern w:val="0"/>
          <w:sz w:val="22"/>
          <w:lang w:val="en-GB"/>
        </w:rPr>
        <w:t>Assum</w:t>
      </w:r>
      <w:r>
        <w:rPr>
          <w:rFonts w:ascii="Times New Roman" w:hAnsi="Times New Roman" w:cs="Times New Roman"/>
          <w:kern w:val="0"/>
          <w:sz w:val="22"/>
          <w:lang w:val="en-GB"/>
        </w:rPr>
        <w:t>ing that t</w:t>
      </w:r>
      <w:r w:rsidRPr="003D04D8">
        <w:rPr>
          <w:rFonts w:ascii="Times New Roman" w:hAnsi="Times New Roman" w:cs="Times New Roman"/>
          <w:kern w:val="0"/>
          <w:sz w:val="22"/>
          <w:lang w:val="en-GB"/>
        </w:rPr>
        <w:t xml:space="preserve">he </w:t>
      </w:r>
      <w:r>
        <w:rPr>
          <w:rFonts w:ascii="Times New Roman" w:hAnsi="Times New Roman" w:cs="Times New Roman"/>
          <w:kern w:val="0"/>
          <w:sz w:val="22"/>
          <w:lang w:val="en-GB"/>
        </w:rPr>
        <w:t>downlink</w:t>
      </w:r>
      <w:r w:rsidRPr="003D04D8">
        <w:rPr>
          <w:rFonts w:ascii="Times New Roman" w:hAnsi="Times New Roman" w:cs="Times New Roman"/>
          <w:kern w:val="0"/>
          <w:sz w:val="22"/>
          <w:lang w:val="en-GB"/>
        </w:rPr>
        <w:t xml:space="preserve"> transmission of gNB1 and the </w:t>
      </w:r>
      <w:r>
        <w:rPr>
          <w:rFonts w:ascii="Times New Roman" w:hAnsi="Times New Roman" w:cs="Times New Roman"/>
          <w:kern w:val="0"/>
          <w:sz w:val="22"/>
          <w:lang w:val="en-GB"/>
        </w:rPr>
        <w:t>uplink</w:t>
      </w:r>
      <w:r w:rsidRPr="003D04D8">
        <w:rPr>
          <w:rFonts w:ascii="Times New Roman" w:hAnsi="Times New Roman" w:cs="Times New Roman"/>
          <w:kern w:val="0"/>
          <w:sz w:val="22"/>
          <w:lang w:val="en-GB"/>
        </w:rPr>
        <w:t xml:space="preserve"> reception of gNB</w:t>
      </w:r>
      <w:r w:rsidRPr="003D04D8">
        <w:rPr>
          <w:rFonts w:ascii="Times New Roman" w:hAnsi="Times New Roman" w:cs="Times New Roman" w:hint="eastAsia"/>
          <w:kern w:val="0"/>
          <w:sz w:val="22"/>
          <w:lang w:val="en-GB"/>
        </w:rPr>
        <w:t>2</w:t>
      </w:r>
      <w:r w:rsidRPr="003D04D8">
        <w:rPr>
          <w:rFonts w:ascii="Times New Roman" w:hAnsi="Times New Roman" w:cs="Times New Roman"/>
          <w:kern w:val="0"/>
          <w:sz w:val="22"/>
          <w:lang w:val="en-GB"/>
        </w:rPr>
        <w:t xml:space="preserve"> are aligned at T</w:t>
      </w:r>
      <w:r w:rsidRPr="00985E58">
        <w:rPr>
          <w:rFonts w:ascii="Times New Roman" w:hAnsi="Times New Roman" w:cs="Times New Roman"/>
          <w:kern w:val="0"/>
          <w:sz w:val="22"/>
          <w:vertAlign w:val="subscript"/>
          <w:lang w:val="en-GB"/>
        </w:rPr>
        <w:t>0</w:t>
      </w:r>
      <w:r>
        <w:rPr>
          <w:rFonts w:ascii="Times New Roman" w:hAnsi="Times New Roman" w:cs="Times New Roman"/>
          <w:kern w:val="0"/>
          <w:sz w:val="22"/>
          <w:lang w:val="en-GB"/>
        </w:rPr>
        <w:t>, and T</w:t>
      </w:r>
      <w:r w:rsidRPr="00985E58">
        <w:rPr>
          <w:rFonts w:ascii="Times New Roman" w:hAnsi="Times New Roman" w:cs="Times New Roman"/>
          <w:kern w:val="0"/>
          <w:sz w:val="22"/>
          <w:vertAlign w:val="subscript"/>
          <w:lang w:val="en-GB"/>
        </w:rPr>
        <w:t>-1</w:t>
      </w:r>
      <w:r>
        <w:rPr>
          <w:rFonts w:ascii="Times New Roman" w:hAnsi="Times New Roman" w:cs="Times New Roman"/>
          <w:kern w:val="0"/>
          <w:sz w:val="22"/>
          <w:lang w:val="en-GB"/>
        </w:rPr>
        <w:t xml:space="preserve"> </w:t>
      </w:r>
      <w:r w:rsidRPr="00985E58">
        <w:rPr>
          <w:rFonts w:ascii="Times New Roman" w:hAnsi="Times New Roman" w:cs="Times New Roman" w:hint="eastAsia"/>
          <w:kern w:val="0"/>
          <w:sz w:val="22"/>
          <w:lang w:val="en-GB"/>
        </w:rPr>
        <w:t>represent the</w:t>
      </w:r>
      <w:r w:rsidRPr="00985E58">
        <w:rPr>
          <w:rFonts w:ascii="Times New Roman" w:hAnsi="Times New Roman" w:cs="Times New Roman"/>
          <w:kern w:val="0"/>
          <w:sz w:val="22"/>
          <w:lang w:val="en-GB"/>
        </w:rPr>
        <w:t xml:space="preserve"> UL timing at UE2.</w:t>
      </w:r>
      <w:r>
        <w:rPr>
          <w:rFonts w:ascii="Times New Roman" w:hAnsi="Times New Roman" w:cs="Times New Roman" w:hint="eastAsia"/>
          <w:kern w:val="0"/>
          <w:sz w:val="22"/>
          <w:lang w:val="en-GB"/>
        </w:rPr>
        <w:t xml:space="preserve"> </w:t>
      </w:r>
      <w:r w:rsidRPr="003D04D8">
        <w:rPr>
          <w:rFonts w:ascii="Times New Roman" w:hAnsi="Times New Roman" w:cs="Times New Roman"/>
          <w:kern w:val="0"/>
          <w:sz w:val="22"/>
          <w:lang w:val="en-GB"/>
        </w:rPr>
        <w:t>UE1 receives the downlink signal transmitted by gNB1 at T</w:t>
      </w:r>
      <w:r w:rsidRPr="00985E58">
        <w:rPr>
          <w:rFonts w:ascii="Times New Roman" w:hAnsi="Times New Roman" w:cs="Times New Roman"/>
          <w:kern w:val="0"/>
          <w:sz w:val="22"/>
          <w:vertAlign w:val="subscript"/>
          <w:lang w:val="en-GB"/>
        </w:rPr>
        <w:t>1</w:t>
      </w:r>
      <w:r w:rsidRPr="003D04D8">
        <w:rPr>
          <w:rFonts w:ascii="Times New Roman" w:hAnsi="Times New Roman" w:cs="Times New Roman"/>
          <w:kern w:val="0"/>
          <w:sz w:val="22"/>
          <w:lang w:val="en-GB"/>
        </w:rPr>
        <w:t xml:space="preserve">, while </w:t>
      </w:r>
      <w:r>
        <w:rPr>
          <w:rFonts w:ascii="Times New Roman" w:hAnsi="Times New Roman" w:cs="Times New Roman"/>
          <w:sz w:val="22"/>
        </w:rPr>
        <w:t>SRS reception</w:t>
      </w:r>
      <w:r w:rsidRPr="00983D86">
        <w:rPr>
          <w:rFonts w:ascii="Times New Roman" w:hAnsi="Times New Roman" w:cs="Times New Roman" w:hint="eastAsia"/>
          <w:sz w:val="22"/>
        </w:rPr>
        <w:t xml:space="preserve"> </w:t>
      </w:r>
      <w:r>
        <w:rPr>
          <w:rFonts w:ascii="Times New Roman" w:hAnsi="Times New Roman" w:cs="Times New Roman"/>
          <w:sz w:val="22"/>
        </w:rPr>
        <w:t>t</w:t>
      </w:r>
      <w:r w:rsidRPr="00983D86">
        <w:rPr>
          <w:rFonts w:ascii="Times New Roman" w:hAnsi="Times New Roman" w:cs="Times New Roman" w:hint="eastAsia"/>
          <w:sz w:val="22"/>
        </w:rPr>
        <w:t>iming at UE1</w:t>
      </w:r>
      <w:r>
        <w:rPr>
          <w:rFonts w:ascii="Times New Roman" w:hAnsi="Times New Roman" w:cs="Times New Roman"/>
          <w:sz w:val="22"/>
        </w:rPr>
        <w:t xml:space="preserve"> </w:t>
      </w:r>
      <w:r w:rsidRPr="00983D86">
        <w:rPr>
          <w:rFonts w:ascii="Times New Roman" w:hAnsi="Times New Roman" w:cs="Times New Roman"/>
          <w:sz w:val="22"/>
        </w:rPr>
        <w:t>earlier than T</w:t>
      </w:r>
      <w:r w:rsidRPr="00985E58">
        <w:rPr>
          <w:rFonts w:ascii="Times New Roman" w:hAnsi="Times New Roman" w:cs="Times New Roman"/>
          <w:sz w:val="22"/>
          <w:vertAlign w:val="subscript"/>
        </w:rPr>
        <w:t>1</w:t>
      </w:r>
      <w:r>
        <w:rPr>
          <w:rFonts w:ascii="Times New Roman" w:hAnsi="Times New Roman" w:cs="Times New Roman"/>
          <w:sz w:val="22"/>
        </w:rPr>
        <w:t xml:space="preserve">. When UE1 and UE2 are far away from gNB and close to each other, it cannot be guaranteed that </w:t>
      </w:r>
      <w:r w:rsidRPr="003D04D8">
        <w:rPr>
          <w:rFonts w:ascii="Times New Roman" w:hAnsi="Times New Roman" w:cs="Times New Roman"/>
          <w:kern w:val="0"/>
          <w:sz w:val="22"/>
          <w:lang w:val="en-GB"/>
        </w:rPr>
        <w:t>the SRS fall within the window that the UE1 normally receives downlink signals, and UE-to-UE CLI measurement cannot be performed accurately.</w:t>
      </w:r>
      <w:r>
        <w:rPr>
          <w:rFonts w:ascii="Times New Roman" w:hAnsi="Times New Roman" w:cs="Times New Roman"/>
          <w:sz w:val="22"/>
        </w:rPr>
        <w:t>The</w:t>
      </w:r>
      <w:r w:rsidRPr="003D04D8">
        <w:rPr>
          <w:rFonts w:ascii="Times New Roman" w:hAnsi="Times New Roman" w:cs="Times New Roman"/>
          <w:kern w:val="0"/>
          <w:sz w:val="22"/>
          <w:lang w:val="en-GB"/>
        </w:rPr>
        <w:t xml:space="preserve"> time </w:t>
      </w:r>
      <w:r w:rsidRPr="003D04D8">
        <w:rPr>
          <w:rFonts w:ascii="Times New Roman" w:hAnsi="Times New Roman" w:cs="Times New Roman" w:hint="eastAsia"/>
          <w:kern w:val="0"/>
          <w:sz w:val="22"/>
          <w:lang w:val="en-GB"/>
        </w:rPr>
        <w:t>offset</w:t>
      </w:r>
      <w:r w:rsidRPr="003D04D8">
        <w:rPr>
          <w:rFonts w:ascii="Times New Roman" w:hAnsi="Times New Roman" w:cs="Times New Roman"/>
          <w:kern w:val="0"/>
          <w:sz w:val="22"/>
          <w:lang w:val="en-GB"/>
        </w:rPr>
        <w:t xml:space="preserve"> between the reception of the reference signal and the normal downlink reception will beyond the range of the cyclic prefix. </w:t>
      </w:r>
      <w:r>
        <w:rPr>
          <w:rFonts w:ascii="Times New Roman" w:hAnsi="Times New Roman" w:cs="Times New Roman"/>
          <w:sz w:val="22"/>
        </w:rPr>
        <w:t>Moreover</w:t>
      </w:r>
      <w:r w:rsidRPr="00983D86">
        <w:rPr>
          <w:rFonts w:ascii="Times New Roman" w:hAnsi="Times New Roman" w:cs="Times New Roman"/>
          <w:sz w:val="22"/>
        </w:rPr>
        <w:t xml:space="preserve">, UE1 cannot </w:t>
      </w:r>
      <w:r w:rsidRPr="007631DB">
        <w:rPr>
          <w:rFonts w:ascii="Times New Roman" w:hAnsi="Times New Roman" w:cs="Times New Roman"/>
          <w:sz w:val="22"/>
        </w:rPr>
        <w:t>accurately</w:t>
      </w:r>
      <w:r w:rsidRPr="00983D86">
        <w:rPr>
          <w:rFonts w:ascii="Times New Roman" w:hAnsi="Times New Roman" w:cs="Times New Roman"/>
          <w:kern w:val="0"/>
          <w:sz w:val="22"/>
          <w:lang w:val="en-GB"/>
        </w:rPr>
        <w:t xml:space="preserve"> derive the</w:t>
      </w:r>
      <w:r w:rsidRPr="00983D86">
        <w:rPr>
          <w:rFonts w:ascii="Times New Roman" w:hAnsi="Times New Roman" w:cs="Times New Roman"/>
          <w:sz w:val="22"/>
        </w:rPr>
        <w:t xml:space="preserve"> reception tim</w:t>
      </w:r>
      <w:r>
        <w:rPr>
          <w:rFonts w:ascii="Times New Roman" w:hAnsi="Times New Roman" w:cs="Times New Roman"/>
          <w:sz w:val="22"/>
        </w:rPr>
        <w:t>ing</w:t>
      </w:r>
      <w:r w:rsidRPr="00983D86">
        <w:rPr>
          <w:rFonts w:ascii="Times New Roman" w:hAnsi="Times New Roman" w:cs="Times New Roman"/>
          <w:sz w:val="22"/>
        </w:rPr>
        <w:t xml:space="preserve"> of the reference signal</w:t>
      </w:r>
      <w:r>
        <w:rPr>
          <w:rFonts w:ascii="Times New Roman" w:hAnsi="Times New Roman" w:cs="Times New Roman"/>
          <w:sz w:val="22"/>
        </w:rPr>
        <w:t xml:space="preserve">. </w:t>
      </w:r>
      <w:r w:rsidRPr="007631DB">
        <w:rPr>
          <w:rFonts w:ascii="Times New Roman" w:hAnsi="Times New Roman" w:cs="Times New Roman"/>
          <w:sz w:val="22"/>
        </w:rPr>
        <w:t>Therefore, the TA of UE2 needs to be adjusted</w:t>
      </w:r>
      <w:r>
        <w:rPr>
          <w:rFonts w:ascii="Times New Roman" w:hAnsi="Times New Roman" w:cs="Times New Roman"/>
          <w:sz w:val="22"/>
        </w:rPr>
        <w:t xml:space="preserve"> </w:t>
      </w:r>
      <w:r>
        <w:rPr>
          <w:rFonts w:ascii="Times New Roman" w:hAnsi="Times New Roman" w:cs="Times New Roman" w:hint="eastAsia"/>
          <w:sz w:val="22"/>
        </w:rPr>
        <w:t>s</w:t>
      </w:r>
      <w:r>
        <w:rPr>
          <w:rFonts w:ascii="Times New Roman" w:hAnsi="Times New Roman" w:cs="Times New Roman"/>
          <w:sz w:val="22"/>
        </w:rPr>
        <w:t xml:space="preserve">o that </w:t>
      </w:r>
      <w:r w:rsidRPr="009B0064">
        <w:rPr>
          <w:rFonts w:ascii="Times New Roman" w:hAnsi="Times New Roman" w:cs="Times New Roman"/>
          <w:sz w:val="22"/>
        </w:rPr>
        <w:t>UE1 can measure the CLI</w:t>
      </w:r>
      <w:r>
        <w:rPr>
          <w:rFonts w:ascii="Times New Roman" w:hAnsi="Times New Roman" w:cs="Times New Roman"/>
          <w:sz w:val="22"/>
        </w:rPr>
        <w:t xml:space="preserve"> while receiving downlink signal at the same time</w:t>
      </w:r>
      <w:r w:rsidRPr="009B0064">
        <w:rPr>
          <w:rFonts w:ascii="Times New Roman" w:hAnsi="Times New Roman" w:cs="Times New Roman"/>
          <w:kern w:val="0"/>
          <w:sz w:val="22"/>
          <w:lang w:val="en-GB"/>
        </w:rPr>
        <w:t xml:space="preserve">. </w:t>
      </w:r>
      <w:r>
        <w:rPr>
          <w:rFonts w:ascii="Times New Roman" w:hAnsi="Times New Roman" w:cs="Times New Roman"/>
          <w:sz w:val="22"/>
        </w:rPr>
        <w:t>O</w:t>
      </w:r>
      <w:r w:rsidRPr="007631DB">
        <w:rPr>
          <w:rFonts w:ascii="Times New Roman" w:hAnsi="Times New Roman" w:cs="Times New Roman"/>
          <w:sz w:val="22"/>
        </w:rPr>
        <w:t>therwise, UE1 cannot properly estimate the interference caused by UE2's uplink transmission</w:t>
      </w:r>
      <w:r>
        <w:rPr>
          <w:rFonts w:ascii="Times New Roman" w:hAnsi="Times New Roman" w:cs="Times New Roman"/>
          <w:sz w:val="22"/>
        </w:rPr>
        <w:t>.</w:t>
      </w:r>
    </w:p>
    <w:p w14:paraId="3F20F69A" w14:textId="77777777" w:rsidR="0049129D" w:rsidRDefault="0049129D" w:rsidP="0049129D">
      <w:pPr>
        <w:spacing w:after="180"/>
        <w:jc w:val="center"/>
        <w:rPr>
          <w:rFonts w:ascii="Times New Roman" w:hAnsi="Times New Roman" w:cs="Times New Roman"/>
          <w:sz w:val="22"/>
        </w:rPr>
      </w:pPr>
      <w:r>
        <w:rPr>
          <w:noProof/>
        </w:rPr>
        <w:drawing>
          <wp:inline distT="0" distB="0" distL="0" distR="0" wp14:anchorId="2384624C" wp14:editId="5E2681BC">
            <wp:extent cx="3050481" cy="214554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97793" cy="2178823"/>
                    </a:xfrm>
                    <a:prstGeom prst="rect">
                      <a:avLst/>
                    </a:prstGeom>
                  </pic:spPr>
                </pic:pic>
              </a:graphicData>
            </a:graphic>
          </wp:inline>
        </w:drawing>
      </w:r>
    </w:p>
    <w:p w14:paraId="6EA14EEE" w14:textId="6DCAAA21" w:rsidR="0049129D" w:rsidRPr="007013D8" w:rsidRDefault="0049129D" w:rsidP="0049129D">
      <w:pPr>
        <w:widowControl/>
        <w:overflowPunct w:val="0"/>
        <w:autoSpaceDE w:val="0"/>
        <w:autoSpaceDN w:val="0"/>
        <w:adjustRightInd w:val="0"/>
        <w:spacing w:after="180"/>
        <w:jc w:val="center"/>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Figure </w:t>
      </w:r>
      <w:r w:rsidR="009348D5">
        <w:rPr>
          <w:rFonts w:ascii="Times New Roman" w:eastAsia="宋体" w:hAnsi="Times New Roman" w:cs="Times New Roman"/>
          <w:b/>
          <w:bCs/>
          <w:kern w:val="0"/>
          <w:sz w:val="20"/>
          <w:szCs w:val="20"/>
        </w:rPr>
        <w:t>1</w:t>
      </w:r>
      <w:r w:rsidRPr="007013D8">
        <w:t xml:space="preserve"> </w:t>
      </w:r>
      <w:r>
        <w:rPr>
          <w:rFonts w:ascii="Times New Roman" w:eastAsia="宋体" w:hAnsi="Times New Roman" w:cs="Times New Roman"/>
          <w:b/>
          <w:bCs/>
          <w:kern w:val="0"/>
          <w:sz w:val="20"/>
          <w:szCs w:val="20"/>
        </w:rPr>
        <w:t>U</w:t>
      </w:r>
      <w:r w:rsidRPr="007013D8">
        <w:rPr>
          <w:rFonts w:ascii="Times New Roman" w:eastAsia="宋体" w:hAnsi="Times New Roman" w:cs="Times New Roman"/>
          <w:b/>
          <w:bCs/>
          <w:kern w:val="0"/>
          <w:sz w:val="20"/>
          <w:szCs w:val="20"/>
        </w:rPr>
        <w:t>naligned</w:t>
      </w:r>
      <w:r w:rsidRPr="007013D8">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t</w:t>
      </w:r>
      <w:r w:rsidRPr="007013D8">
        <w:rPr>
          <w:rFonts w:ascii="Times New Roman" w:eastAsia="宋体" w:hAnsi="Times New Roman" w:cs="Times New Roman" w:hint="eastAsia"/>
          <w:b/>
          <w:bCs/>
          <w:kern w:val="0"/>
          <w:sz w:val="20"/>
          <w:szCs w:val="20"/>
        </w:rPr>
        <w:t xml:space="preserve">iming </w:t>
      </w:r>
      <w:r>
        <w:rPr>
          <w:rFonts w:ascii="Times New Roman" w:eastAsia="宋体" w:hAnsi="Times New Roman" w:cs="Times New Roman"/>
          <w:b/>
          <w:bCs/>
          <w:kern w:val="0"/>
          <w:sz w:val="20"/>
          <w:szCs w:val="20"/>
        </w:rPr>
        <w:t>between</w:t>
      </w:r>
      <w:r w:rsidRPr="007013D8">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DL and S</w:t>
      </w:r>
      <w:r>
        <w:rPr>
          <w:rFonts w:ascii="Times New Roman" w:eastAsia="宋体" w:hAnsi="Times New Roman" w:cs="Times New Roman" w:hint="eastAsia"/>
          <w:b/>
          <w:bCs/>
          <w:kern w:val="0"/>
          <w:sz w:val="20"/>
          <w:szCs w:val="20"/>
        </w:rPr>
        <w:t xml:space="preserve">RS </w:t>
      </w:r>
      <w:r>
        <w:rPr>
          <w:rFonts w:ascii="Times New Roman" w:eastAsia="宋体" w:hAnsi="Times New Roman" w:cs="Times New Roman"/>
          <w:b/>
          <w:bCs/>
          <w:kern w:val="0"/>
          <w:sz w:val="20"/>
          <w:szCs w:val="20"/>
        </w:rPr>
        <w:t>reception</w:t>
      </w:r>
    </w:p>
    <w:p w14:paraId="56F0D219" w14:textId="4951CB86" w:rsidR="0049129D" w:rsidRPr="00545678" w:rsidRDefault="0049129D" w:rsidP="00545678">
      <w:pPr>
        <w:spacing w:beforeLines="50" w:before="156"/>
        <w:rPr>
          <w:rFonts w:ascii="Times New Roman" w:hAnsi="Times New Roman"/>
          <w:b/>
          <w:i/>
          <w:sz w:val="22"/>
        </w:rPr>
      </w:pPr>
      <w:r w:rsidRPr="00545678">
        <w:rPr>
          <w:rFonts w:ascii="Times New Roman" w:hAnsi="Times New Roman" w:hint="eastAsia"/>
          <w:b/>
          <w:i/>
          <w:sz w:val="22"/>
        </w:rPr>
        <w:t>O</w:t>
      </w:r>
      <w:r w:rsidR="00B05854">
        <w:rPr>
          <w:rFonts w:ascii="Times New Roman" w:hAnsi="Times New Roman"/>
          <w:b/>
          <w:i/>
          <w:sz w:val="22"/>
        </w:rPr>
        <w:t>bservation 1</w:t>
      </w:r>
      <w:r w:rsidRPr="00545678">
        <w:rPr>
          <w:rFonts w:ascii="Times New Roman" w:hAnsi="Times New Roman"/>
          <w:b/>
          <w:i/>
          <w:sz w:val="22"/>
        </w:rPr>
        <w:t xml:space="preserve">: The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6FB8E70A" w14:textId="5D82D1FB" w:rsidR="0049129D" w:rsidRPr="00545678" w:rsidRDefault="00EC7AC3"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B05854">
        <w:rPr>
          <w:rFonts w:ascii="Times New Roman" w:hAnsi="Times New Roman"/>
          <w:b/>
          <w:i/>
          <w:sz w:val="22"/>
        </w:rPr>
        <w:t>6</w:t>
      </w:r>
      <w:r w:rsidR="0049129D" w:rsidRPr="00545678">
        <w:rPr>
          <w:rFonts w:ascii="Times New Roman" w:hAnsi="Times New Roman"/>
          <w:b/>
          <w:i/>
          <w:sz w:val="22"/>
        </w:rPr>
        <w:t>: In UE-UE CLI measurement, the TA adjustment of aggressor UE should be studied.</w:t>
      </w:r>
    </w:p>
    <w:p w14:paraId="41899F0C" w14:textId="77777777" w:rsidR="0049129D" w:rsidRPr="0049129D" w:rsidRDefault="0049129D" w:rsidP="00BF35B4">
      <w:pPr>
        <w:rPr>
          <w:rFonts w:ascii="Times New Roman" w:hAnsi="Times New Roman" w:cs="Times New Roman"/>
          <w:sz w:val="22"/>
        </w:rPr>
      </w:pPr>
    </w:p>
    <w:p w14:paraId="7053395D" w14:textId="77777777" w:rsidR="00CC2ACF" w:rsidRPr="000B6397" w:rsidRDefault="00CC2ACF" w:rsidP="00CC2ACF">
      <w:pPr>
        <w:pStyle w:val="1"/>
        <w:tabs>
          <w:tab w:val="num" w:pos="432"/>
        </w:tabs>
      </w:pPr>
      <w:r w:rsidRPr="000B6397">
        <w:t>Conclusion</w:t>
      </w:r>
    </w:p>
    <w:p w14:paraId="3978F027" w14:textId="7A2010E4"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for dynamic/flexible TDD enhancement in macro</w:t>
      </w:r>
      <w:r w:rsidR="001F698E">
        <w:rPr>
          <w:rFonts w:ascii="Times New Roman" w:hAnsi="Times New Roman" w:cs="Times New Roman"/>
          <w:sz w:val="22"/>
        </w:rPr>
        <w:t xml:space="preserve"> &amp;</w:t>
      </w:r>
      <w:r w:rsidR="00FE6639" w:rsidRPr="00DB543E">
        <w:rPr>
          <w:rFonts w:ascii="Times New Roman" w:hAnsi="Times New Roman" w:cs="Times New Roman"/>
          <w:sz w:val="22"/>
        </w:rPr>
        <w:t xml:space="preserve"> indoor scenarios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424E4A00" w14:textId="77777777" w:rsidR="00B05854" w:rsidRPr="00545678" w:rsidRDefault="00B05854" w:rsidP="00B05854">
      <w:pPr>
        <w:spacing w:beforeLines="50" w:before="156"/>
        <w:rPr>
          <w:rFonts w:ascii="Times New Roman" w:hAnsi="Times New Roman"/>
          <w:b/>
          <w:i/>
          <w:sz w:val="22"/>
        </w:rPr>
      </w:pPr>
      <w:r w:rsidRPr="00545678">
        <w:rPr>
          <w:rFonts w:ascii="Times New Roman" w:hAnsi="Times New Roman" w:hint="eastAsia"/>
          <w:b/>
          <w:i/>
          <w:sz w:val="22"/>
        </w:rPr>
        <w:t>O</w:t>
      </w:r>
      <w:r>
        <w:rPr>
          <w:rFonts w:ascii="Times New Roman" w:hAnsi="Times New Roman"/>
          <w:b/>
          <w:i/>
          <w:sz w:val="22"/>
        </w:rPr>
        <w:t>bservation 1</w:t>
      </w:r>
      <w:r w:rsidRPr="00545678">
        <w:rPr>
          <w:rFonts w:ascii="Times New Roman" w:hAnsi="Times New Roman"/>
          <w:b/>
          <w:i/>
          <w:sz w:val="22"/>
        </w:rPr>
        <w:t xml:space="preserve">: The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2A6524FE" w14:textId="77074F5E" w:rsidR="00B05854" w:rsidRDefault="00B05854" w:rsidP="00B05854">
      <w:pPr>
        <w:spacing w:beforeLines="50" w:before="156"/>
      </w:pPr>
      <w:r w:rsidRPr="00275493">
        <w:rPr>
          <w:rFonts w:ascii="Times New Roman" w:hAnsi="Times New Roman" w:hint="eastAsia"/>
          <w:b/>
          <w:i/>
          <w:sz w:val="22"/>
        </w:rPr>
        <w:t>Proposal</w:t>
      </w:r>
      <w:r>
        <w:rPr>
          <w:rFonts w:ascii="Times New Roman" w:hAnsi="Times New Roman"/>
          <w:b/>
          <w:i/>
          <w:sz w:val="22"/>
        </w:rPr>
        <w:t xml:space="preserve"> 1</w:t>
      </w:r>
      <w:r w:rsidRPr="00275493">
        <w:rPr>
          <w:rFonts w:ascii="Times New Roman" w:hAnsi="Times New Roman" w:hint="eastAsia"/>
          <w:b/>
          <w:i/>
          <w:sz w:val="22"/>
        </w:rPr>
        <w:t>：</w:t>
      </w:r>
      <w:r w:rsidRPr="00275493">
        <w:rPr>
          <w:rFonts w:ascii="Times New Roman" w:hAnsi="Times New Roman" w:hint="eastAsia"/>
          <w:b/>
          <w:i/>
          <w:sz w:val="22"/>
        </w:rPr>
        <w:t>Support</w:t>
      </w:r>
      <w:r w:rsidRPr="00275493">
        <w:rPr>
          <w:rFonts w:ascii="Times New Roman" w:hAnsi="Times New Roman"/>
          <w:b/>
          <w:i/>
          <w:sz w:val="22"/>
        </w:rPr>
        <w:t xml:space="preserve"> to use pseudo-sequence based muting scheme for uplink resource.</w:t>
      </w:r>
      <w:r>
        <w:t xml:space="preserve"> </w:t>
      </w:r>
    </w:p>
    <w:p w14:paraId="59CB4CEB" w14:textId="77777777" w:rsidR="00B05854" w:rsidRPr="00545678" w:rsidRDefault="00B05854" w:rsidP="00B05854">
      <w:pPr>
        <w:spacing w:beforeLines="50" w:before="156"/>
        <w:rPr>
          <w:rFonts w:ascii="Times New Roman" w:hAnsi="Times New Roman"/>
          <w:b/>
          <w:i/>
          <w:sz w:val="22"/>
        </w:rPr>
      </w:pPr>
      <w:r>
        <w:rPr>
          <w:rFonts w:ascii="Times New Roman" w:hAnsi="Times New Roman"/>
          <w:b/>
          <w:i/>
          <w:sz w:val="22"/>
        </w:rPr>
        <w:t>Proposal 2</w:t>
      </w:r>
      <w:r w:rsidRPr="00545678">
        <w:rPr>
          <w:rFonts w:ascii="Times New Roman" w:hAnsi="Times New Roman"/>
          <w:b/>
          <w:i/>
          <w:sz w:val="22"/>
        </w:rPr>
        <w:t xml:space="preserve">: </w:t>
      </w:r>
      <w:r w:rsidRPr="00275493">
        <w:rPr>
          <w:rFonts w:ascii="Times New Roman" w:hAnsi="Times New Roman"/>
          <w:b/>
          <w:i/>
          <w:sz w:val="22"/>
        </w:rPr>
        <w:t>SSB and NZP CSI-RS</w:t>
      </w:r>
      <w:r w:rsidRPr="00545678">
        <w:rPr>
          <w:rFonts w:ascii="Times New Roman" w:hAnsi="Times New Roman"/>
          <w:b/>
          <w:i/>
          <w:sz w:val="22"/>
        </w:rPr>
        <w:t xml:space="preserve"> can be considered for CLI measurement among gNBs.</w:t>
      </w:r>
    </w:p>
    <w:p w14:paraId="68DA4D26" w14:textId="77777777" w:rsidR="00B05854" w:rsidRPr="00545678" w:rsidRDefault="00B05854" w:rsidP="00B05854">
      <w:pPr>
        <w:spacing w:beforeLines="50" w:before="156"/>
        <w:rPr>
          <w:rFonts w:ascii="Times New Roman" w:hAnsi="Times New Roman"/>
          <w:b/>
          <w:i/>
          <w:sz w:val="22"/>
        </w:rPr>
      </w:pPr>
      <w:r>
        <w:rPr>
          <w:rFonts w:ascii="Times New Roman" w:hAnsi="Times New Roman"/>
          <w:b/>
          <w:i/>
          <w:sz w:val="22"/>
        </w:rPr>
        <w:lastRenderedPageBreak/>
        <w:t>Proposal 3</w:t>
      </w:r>
      <w:r w:rsidRPr="00545678">
        <w:rPr>
          <w:rFonts w:ascii="Times New Roman" w:hAnsi="Times New Roman"/>
          <w:b/>
          <w:i/>
          <w:sz w:val="22"/>
        </w:rPr>
        <w:t>:</w:t>
      </w:r>
      <w:r>
        <w:rPr>
          <w:rFonts w:ascii="Times New Roman" w:hAnsi="Times New Roman"/>
          <w:b/>
          <w:i/>
          <w:sz w:val="22"/>
        </w:rPr>
        <w:t xml:space="preserve"> Information concerning </w:t>
      </w:r>
      <w:r w:rsidRPr="002E1939">
        <w:rPr>
          <w:rFonts w:ascii="Times New Roman" w:hAnsi="Times New Roman"/>
          <w:b/>
          <w:i/>
          <w:sz w:val="22"/>
        </w:rPr>
        <w:t>preferred/non-preferred beams can be shared among gNBs</w:t>
      </w:r>
      <w:r w:rsidRPr="00545678">
        <w:rPr>
          <w:rFonts w:ascii="Times New Roman" w:hAnsi="Times New Roman"/>
          <w:b/>
          <w:i/>
          <w:sz w:val="22"/>
        </w:rPr>
        <w:t>.</w:t>
      </w:r>
    </w:p>
    <w:p w14:paraId="637DC6C9" w14:textId="77777777" w:rsidR="00B05854" w:rsidRPr="00545678" w:rsidRDefault="00B05854" w:rsidP="00B05854">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4</w:t>
      </w:r>
      <w:r w:rsidRPr="00545678">
        <w:rPr>
          <w:rFonts w:ascii="Times New Roman" w:hAnsi="Times New Roman"/>
          <w:b/>
          <w:i/>
          <w:sz w:val="22"/>
        </w:rPr>
        <w:t xml:space="preserve">: </w:t>
      </w:r>
      <w:r w:rsidRPr="00545678">
        <w:rPr>
          <w:rFonts w:ascii="Times New Roman" w:hAnsi="Times New Roman" w:hint="eastAsia"/>
          <w:b/>
          <w:i/>
          <w:sz w:val="22"/>
        </w:rPr>
        <w:t>Laye</w:t>
      </w:r>
      <w:r w:rsidRPr="00545678">
        <w:rPr>
          <w:rFonts w:ascii="Times New Roman" w:hAnsi="Times New Roman"/>
          <w:b/>
          <w:i/>
          <w:sz w:val="22"/>
        </w:rPr>
        <w:t>r-1 CLI report should be supported for UE-UE CLI management.</w:t>
      </w:r>
    </w:p>
    <w:p w14:paraId="6B4003DA" w14:textId="77777777" w:rsidR="00B05854" w:rsidRPr="00545678" w:rsidRDefault="00B05854" w:rsidP="00B05854">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5</w:t>
      </w:r>
      <w:r w:rsidRPr="00545678">
        <w:rPr>
          <w:rFonts w:ascii="Times New Roman" w:hAnsi="Times New Roman"/>
          <w:b/>
          <w:i/>
          <w:sz w:val="22"/>
        </w:rPr>
        <w:t>: CLI measurement resource configuration and beam information should be exchanged among gNBs.</w:t>
      </w:r>
    </w:p>
    <w:p w14:paraId="10CF4E60" w14:textId="77777777" w:rsidR="00B05854" w:rsidRPr="00545678" w:rsidRDefault="00B05854" w:rsidP="00B05854">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6</w:t>
      </w:r>
      <w:r w:rsidRPr="00545678">
        <w:rPr>
          <w:rFonts w:ascii="Times New Roman" w:hAnsi="Times New Roman"/>
          <w:b/>
          <w:i/>
          <w:sz w:val="22"/>
        </w:rPr>
        <w:t>: In UE-UE CLI measurement, the TA adjustment of aggressor UE should be studied.</w:t>
      </w:r>
    </w:p>
    <w:p w14:paraId="3B34EB85" w14:textId="77777777" w:rsidR="00BC7984" w:rsidRPr="0063246D" w:rsidRDefault="00BC7984" w:rsidP="004A48CF">
      <w:pPr>
        <w:spacing w:beforeLines="50" w:before="156"/>
        <w:rPr>
          <w:rFonts w:ascii="Times New Roman" w:hAnsi="Times New Roman" w:cs="Times New Roman"/>
          <w:sz w:val="22"/>
        </w:rPr>
      </w:pPr>
    </w:p>
    <w:p w14:paraId="75E13FD9" w14:textId="77777777" w:rsidR="00CC2ACF" w:rsidRDefault="00CC2ACF" w:rsidP="00CC2ACF">
      <w:pPr>
        <w:pStyle w:val="1"/>
        <w:numPr>
          <w:ilvl w:val="0"/>
          <w:numId w:val="0"/>
        </w:numPr>
      </w:pPr>
      <w:r w:rsidRPr="000B6397">
        <w:t>References</w:t>
      </w:r>
    </w:p>
    <w:p w14:paraId="59DB8E4C" w14:textId="77777777" w:rsidR="00B32FC9" w:rsidRDefault="00B32FC9" w:rsidP="00B32FC9">
      <w:pPr>
        <w:pStyle w:val="a3"/>
        <w:numPr>
          <w:ilvl w:val="0"/>
          <w:numId w:val="10"/>
        </w:numPr>
        <w:ind w:firstLineChars="0"/>
        <w:rPr>
          <w:rFonts w:ascii="Times New Roman" w:hAnsi="Times New Roman" w:cs="Times New Roman"/>
          <w:sz w:val="22"/>
        </w:rPr>
      </w:pPr>
      <w:r w:rsidRPr="00367C53">
        <w:rPr>
          <w:rFonts w:ascii="Times New Roman" w:hAnsi="Times New Roman" w:cs="Times New Roman"/>
          <w:sz w:val="22"/>
        </w:rPr>
        <w:t>TR 38.802-e30, Study on New Radio Access Technology Physical Layer Aspects</w:t>
      </w:r>
    </w:p>
    <w:p w14:paraId="2C283753" w14:textId="77777777" w:rsidR="00B32FC9" w:rsidRPr="00525FFC" w:rsidRDefault="00B32FC9" w:rsidP="00B32FC9">
      <w:pPr>
        <w:pStyle w:val="a3"/>
        <w:numPr>
          <w:ilvl w:val="0"/>
          <w:numId w:val="10"/>
        </w:numPr>
        <w:ind w:firstLineChars="0"/>
        <w:rPr>
          <w:rFonts w:ascii="Times New Roman" w:hAnsi="Times New Roman" w:cs="Times New Roman"/>
          <w:sz w:val="22"/>
        </w:rPr>
      </w:pPr>
      <w:r>
        <w:rPr>
          <w:rFonts w:ascii="Times New Roman" w:hAnsi="Times New Roman" w:cs="Times New Roman"/>
          <w:sz w:val="22"/>
        </w:rPr>
        <w:t>TR 38.828-g10, Cross Link Interference (CLI) handling and Remote Interference Management (RIM) for NR</w:t>
      </w:r>
    </w:p>
    <w:p w14:paraId="5D5B5AD8" w14:textId="2FA2A870" w:rsidR="0025211E" w:rsidRPr="00660F4E" w:rsidRDefault="00965CB6"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sectPr w:rsidR="0025211E" w:rsidRPr="00660F4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EFE89" w14:textId="77777777" w:rsidR="006F51CB" w:rsidRDefault="006F51CB" w:rsidP="00681E80">
      <w:r>
        <w:separator/>
      </w:r>
    </w:p>
  </w:endnote>
  <w:endnote w:type="continuationSeparator" w:id="0">
    <w:p w14:paraId="4E38E68E" w14:textId="77777777" w:rsidR="006F51CB" w:rsidRDefault="006F51CB"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EC5AE" w14:textId="77777777" w:rsidR="006F51CB" w:rsidRDefault="006F51CB" w:rsidP="00681E80">
      <w:r>
        <w:separator/>
      </w:r>
    </w:p>
  </w:footnote>
  <w:footnote w:type="continuationSeparator" w:id="0">
    <w:p w14:paraId="1F3645F1" w14:textId="77777777" w:rsidR="006F51CB" w:rsidRDefault="006F51CB"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6"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1"/>
  </w:num>
  <w:num w:numId="4">
    <w:abstractNumId w:val="11"/>
  </w:num>
  <w:num w:numId="5">
    <w:abstractNumId w:val="11"/>
  </w:num>
  <w:num w:numId="6">
    <w:abstractNumId w:val="11"/>
  </w:num>
  <w:num w:numId="7">
    <w:abstractNumId w:val="11"/>
  </w:num>
  <w:num w:numId="8">
    <w:abstractNumId w:val="11"/>
  </w:num>
  <w:num w:numId="9">
    <w:abstractNumId w:val="16"/>
  </w:num>
  <w:num w:numId="10">
    <w:abstractNumId w:val="1"/>
  </w:num>
  <w:num w:numId="11">
    <w:abstractNumId w:val="3"/>
  </w:num>
  <w:num w:numId="12">
    <w:abstractNumId w:val="2"/>
  </w:num>
  <w:num w:numId="13">
    <w:abstractNumId w:val="5"/>
  </w:num>
  <w:num w:numId="14">
    <w:abstractNumId w:val="13"/>
  </w:num>
  <w:num w:numId="15">
    <w:abstractNumId w:val="6"/>
  </w:num>
  <w:num w:numId="16">
    <w:abstractNumId w:val="4"/>
  </w:num>
  <w:num w:numId="17">
    <w:abstractNumId w:val="11"/>
  </w:num>
  <w:num w:numId="18">
    <w:abstractNumId w:val="11"/>
  </w:num>
  <w:num w:numId="19">
    <w:abstractNumId w:val="9"/>
  </w:num>
  <w:num w:numId="20">
    <w:abstractNumId w:val="10"/>
  </w:num>
  <w:num w:numId="21">
    <w:abstractNumId w:val="0"/>
  </w:num>
  <w:num w:numId="22">
    <w:abstractNumId w:val="11"/>
  </w:num>
  <w:num w:numId="23">
    <w:abstractNumId w:val="14"/>
  </w:num>
  <w:num w:numId="24">
    <w:abstractNumId w:val="15"/>
  </w:num>
  <w:num w:numId="25">
    <w:abstractNumId w:val="8"/>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1556F"/>
    <w:rsid w:val="00037006"/>
    <w:rsid w:val="00042C85"/>
    <w:rsid w:val="00043157"/>
    <w:rsid w:val="00063442"/>
    <w:rsid w:val="00074913"/>
    <w:rsid w:val="000776B8"/>
    <w:rsid w:val="000842A3"/>
    <w:rsid w:val="00085867"/>
    <w:rsid w:val="00085F35"/>
    <w:rsid w:val="00086AE5"/>
    <w:rsid w:val="000A281D"/>
    <w:rsid w:val="000A29BB"/>
    <w:rsid w:val="000A2B60"/>
    <w:rsid w:val="000A37C1"/>
    <w:rsid w:val="000A631A"/>
    <w:rsid w:val="000B00F2"/>
    <w:rsid w:val="000B09E2"/>
    <w:rsid w:val="000B20B5"/>
    <w:rsid w:val="000C1380"/>
    <w:rsid w:val="000C789B"/>
    <w:rsid w:val="000D2845"/>
    <w:rsid w:val="000D42EB"/>
    <w:rsid w:val="000E1340"/>
    <w:rsid w:val="000E5FAC"/>
    <w:rsid w:val="000E6968"/>
    <w:rsid w:val="000F17AC"/>
    <w:rsid w:val="000F57A3"/>
    <w:rsid w:val="00100719"/>
    <w:rsid w:val="001035E7"/>
    <w:rsid w:val="001073E6"/>
    <w:rsid w:val="001123F2"/>
    <w:rsid w:val="00124E79"/>
    <w:rsid w:val="00127660"/>
    <w:rsid w:val="00127B61"/>
    <w:rsid w:val="00131F94"/>
    <w:rsid w:val="00152777"/>
    <w:rsid w:val="00153865"/>
    <w:rsid w:val="00161DB0"/>
    <w:rsid w:val="00170477"/>
    <w:rsid w:val="001719CB"/>
    <w:rsid w:val="001725D2"/>
    <w:rsid w:val="001730AB"/>
    <w:rsid w:val="00173AEB"/>
    <w:rsid w:val="00174041"/>
    <w:rsid w:val="001778EA"/>
    <w:rsid w:val="00186A88"/>
    <w:rsid w:val="0019090F"/>
    <w:rsid w:val="00194442"/>
    <w:rsid w:val="001A4871"/>
    <w:rsid w:val="001B039E"/>
    <w:rsid w:val="001B3D86"/>
    <w:rsid w:val="001C2850"/>
    <w:rsid w:val="001C2B1A"/>
    <w:rsid w:val="001D1A0E"/>
    <w:rsid w:val="001F650D"/>
    <w:rsid w:val="001F698E"/>
    <w:rsid w:val="00202179"/>
    <w:rsid w:val="002035B8"/>
    <w:rsid w:val="00203E84"/>
    <w:rsid w:val="00210C6F"/>
    <w:rsid w:val="00212A57"/>
    <w:rsid w:val="00212FB8"/>
    <w:rsid w:val="0022016C"/>
    <w:rsid w:val="00221C54"/>
    <w:rsid w:val="00221E6C"/>
    <w:rsid w:val="00225441"/>
    <w:rsid w:val="0022766F"/>
    <w:rsid w:val="00227C0E"/>
    <w:rsid w:val="00241DED"/>
    <w:rsid w:val="0025211E"/>
    <w:rsid w:val="002521C6"/>
    <w:rsid w:val="00260DAF"/>
    <w:rsid w:val="00262802"/>
    <w:rsid w:val="00264773"/>
    <w:rsid w:val="00264797"/>
    <w:rsid w:val="002652B3"/>
    <w:rsid w:val="00267FC6"/>
    <w:rsid w:val="00270475"/>
    <w:rsid w:val="0027173C"/>
    <w:rsid w:val="00273483"/>
    <w:rsid w:val="00275493"/>
    <w:rsid w:val="002754D8"/>
    <w:rsid w:val="0028271F"/>
    <w:rsid w:val="00293349"/>
    <w:rsid w:val="00293AF1"/>
    <w:rsid w:val="002967B8"/>
    <w:rsid w:val="002A0674"/>
    <w:rsid w:val="002A5635"/>
    <w:rsid w:val="002B093D"/>
    <w:rsid w:val="002B352A"/>
    <w:rsid w:val="002B6F30"/>
    <w:rsid w:val="002C0BDA"/>
    <w:rsid w:val="002C60BD"/>
    <w:rsid w:val="002C7EDC"/>
    <w:rsid w:val="002D1082"/>
    <w:rsid w:val="002D4850"/>
    <w:rsid w:val="002D60D2"/>
    <w:rsid w:val="002E1939"/>
    <w:rsid w:val="002E5B9B"/>
    <w:rsid w:val="002E60C0"/>
    <w:rsid w:val="002F004B"/>
    <w:rsid w:val="00303DA5"/>
    <w:rsid w:val="003166F7"/>
    <w:rsid w:val="00316CDB"/>
    <w:rsid w:val="003206B0"/>
    <w:rsid w:val="003215D2"/>
    <w:rsid w:val="0032555B"/>
    <w:rsid w:val="00325701"/>
    <w:rsid w:val="00332A82"/>
    <w:rsid w:val="003333D5"/>
    <w:rsid w:val="003370B6"/>
    <w:rsid w:val="00340229"/>
    <w:rsid w:val="00341D98"/>
    <w:rsid w:val="00350379"/>
    <w:rsid w:val="003545D6"/>
    <w:rsid w:val="0035481A"/>
    <w:rsid w:val="0035737E"/>
    <w:rsid w:val="00366C4C"/>
    <w:rsid w:val="00367699"/>
    <w:rsid w:val="00367732"/>
    <w:rsid w:val="00367C53"/>
    <w:rsid w:val="00374512"/>
    <w:rsid w:val="00381AF0"/>
    <w:rsid w:val="003853BD"/>
    <w:rsid w:val="00392F04"/>
    <w:rsid w:val="003A0612"/>
    <w:rsid w:val="003A576B"/>
    <w:rsid w:val="003C14E2"/>
    <w:rsid w:val="003C22E1"/>
    <w:rsid w:val="003C3009"/>
    <w:rsid w:val="003C3E85"/>
    <w:rsid w:val="003D007C"/>
    <w:rsid w:val="003D71EB"/>
    <w:rsid w:val="003E574E"/>
    <w:rsid w:val="00403AD2"/>
    <w:rsid w:val="0040441C"/>
    <w:rsid w:val="00406E21"/>
    <w:rsid w:val="004102DF"/>
    <w:rsid w:val="00413BA9"/>
    <w:rsid w:val="00417B0A"/>
    <w:rsid w:val="00430DAA"/>
    <w:rsid w:val="0043205C"/>
    <w:rsid w:val="004322B8"/>
    <w:rsid w:val="00433158"/>
    <w:rsid w:val="00433956"/>
    <w:rsid w:val="004358ED"/>
    <w:rsid w:val="00441A8F"/>
    <w:rsid w:val="004466FE"/>
    <w:rsid w:val="00457FB3"/>
    <w:rsid w:val="00460C72"/>
    <w:rsid w:val="00464E36"/>
    <w:rsid w:val="00465081"/>
    <w:rsid w:val="00467A98"/>
    <w:rsid w:val="004739E9"/>
    <w:rsid w:val="0047693A"/>
    <w:rsid w:val="00485890"/>
    <w:rsid w:val="004870C9"/>
    <w:rsid w:val="0049129D"/>
    <w:rsid w:val="0049306D"/>
    <w:rsid w:val="0049451B"/>
    <w:rsid w:val="004A48CF"/>
    <w:rsid w:val="004B090A"/>
    <w:rsid w:val="004B1AAC"/>
    <w:rsid w:val="004B43D7"/>
    <w:rsid w:val="004B6FE9"/>
    <w:rsid w:val="004C60F8"/>
    <w:rsid w:val="004C787D"/>
    <w:rsid w:val="004C7D70"/>
    <w:rsid w:val="004D47F1"/>
    <w:rsid w:val="004E12F4"/>
    <w:rsid w:val="004F3649"/>
    <w:rsid w:val="004F65B7"/>
    <w:rsid w:val="00504FDA"/>
    <w:rsid w:val="00514352"/>
    <w:rsid w:val="00517904"/>
    <w:rsid w:val="00517C97"/>
    <w:rsid w:val="005200D1"/>
    <w:rsid w:val="0052476F"/>
    <w:rsid w:val="00525FFC"/>
    <w:rsid w:val="00526715"/>
    <w:rsid w:val="00533AE2"/>
    <w:rsid w:val="00536A52"/>
    <w:rsid w:val="00545678"/>
    <w:rsid w:val="0054669D"/>
    <w:rsid w:val="00546760"/>
    <w:rsid w:val="00546BAC"/>
    <w:rsid w:val="00550749"/>
    <w:rsid w:val="0055550E"/>
    <w:rsid w:val="0056690F"/>
    <w:rsid w:val="005772E2"/>
    <w:rsid w:val="00585147"/>
    <w:rsid w:val="00591BE3"/>
    <w:rsid w:val="005A6527"/>
    <w:rsid w:val="005A756C"/>
    <w:rsid w:val="005B50C2"/>
    <w:rsid w:val="005C27EB"/>
    <w:rsid w:val="005C425E"/>
    <w:rsid w:val="005D6BBC"/>
    <w:rsid w:val="005E2991"/>
    <w:rsid w:val="005E77EE"/>
    <w:rsid w:val="005F3D91"/>
    <w:rsid w:val="005F5784"/>
    <w:rsid w:val="00603EF6"/>
    <w:rsid w:val="006126CF"/>
    <w:rsid w:val="00614624"/>
    <w:rsid w:val="00620844"/>
    <w:rsid w:val="00621B42"/>
    <w:rsid w:val="00624BF4"/>
    <w:rsid w:val="00625DD5"/>
    <w:rsid w:val="00632336"/>
    <w:rsid w:val="0063246D"/>
    <w:rsid w:val="006324B1"/>
    <w:rsid w:val="006516B8"/>
    <w:rsid w:val="00652689"/>
    <w:rsid w:val="00660109"/>
    <w:rsid w:val="00660F4E"/>
    <w:rsid w:val="00660F83"/>
    <w:rsid w:val="006624C2"/>
    <w:rsid w:val="006725E6"/>
    <w:rsid w:val="00675FE1"/>
    <w:rsid w:val="00681E80"/>
    <w:rsid w:val="0068542E"/>
    <w:rsid w:val="006863A3"/>
    <w:rsid w:val="00693A91"/>
    <w:rsid w:val="006A1C05"/>
    <w:rsid w:val="006A4D5F"/>
    <w:rsid w:val="006A6137"/>
    <w:rsid w:val="006B23E3"/>
    <w:rsid w:val="006B569F"/>
    <w:rsid w:val="006B7BA5"/>
    <w:rsid w:val="006C7F97"/>
    <w:rsid w:val="006D5F9D"/>
    <w:rsid w:val="006D614C"/>
    <w:rsid w:val="006E7474"/>
    <w:rsid w:val="006F0F6B"/>
    <w:rsid w:val="006F51CB"/>
    <w:rsid w:val="00705828"/>
    <w:rsid w:val="007118AA"/>
    <w:rsid w:val="0071229D"/>
    <w:rsid w:val="00715E4B"/>
    <w:rsid w:val="0072188E"/>
    <w:rsid w:val="00727096"/>
    <w:rsid w:val="00727560"/>
    <w:rsid w:val="00735AD5"/>
    <w:rsid w:val="007404A1"/>
    <w:rsid w:val="007445A6"/>
    <w:rsid w:val="00747989"/>
    <w:rsid w:val="007537F2"/>
    <w:rsid w:val="00760369"/>
    <w:rsid w:val="00760968"/>
    <w:rsid w:val="007648E0"/>
    <w:rsid w:val="00765F35"/>
    <w:rsid w:val="00766E54"/>
    <w:rsid w:val="007710A4"/>
    <w:rsid w:val="00776EDD"/>
    <w:rsid w:val="0077729A"/>
    <w:rsid w:val="00785570"/>
    <w:rsid w:val="00785E01"/>
    <w:rsid w:val="007875FF"/>
    <w:rsid w:val="007A0564"/>
    <w:rsid w:val="007A5535"/>
    <w:rsid w:val="007A6AAE"/>
    <w:rsid w:val="007B428D"/>
    <w:rsid w:val="007B4EC4"/>
    <w:rsid w:val="007C627B"/>
    <w:rsid w:val="007C74EA"/>
    <w:rsid w:val="007D0180"/>
    <w:rsid w:val="007D0BB3"/>
    <w:rsid w:val="007D53E0"/>
    <w:rsid w:val="007E2A4D"/>
    <w:rsid w:val="007F20C8"/>
    <w:rsid w:val="007F6D42"/>
    <w:rsid w:val="0080229D"/>
    <w:rsid w:val="008073BC"/>
    <w:rsid w:val="00811B44"/>
    <w:rsid w:val="00817D41"/>
    <w:rsid w:val="0082341B"/>
    <w:rsid w:val="0085310D"/>
    <w:rsid w:val="00854FAE"/>
    <w:rsid w:val="00855EBF"/>
    <w:rsid w:val="00860C68"/>
    <w:rsid w:val="0086616D"/>
    <w:rsid w:val="00866617"/>
    <w:rsid w:val="00875406"/>
    <w:rsid w:val="008A237E"/>
    <w:rsid w:val="008A2BEB"/>
    <w:rsid w:val="008D2489"/>
    <w:rsid w:val="008E4139"/>
    <w:rsid w:val="008F188B"/>
    <w:rsid w:val="008F603D"/>
    <w:rsid w:val="00913100"/>
    <w:rsid w:val="00915E41"/>
    <w:rsid w:val="009176CE"/>
    <w:rsid w:val="00923D36"/>
    <w:rsid w:val="00927A5A"/>
    <w:rsid w:val="009322BD"/>
    <w:rsid w:val="009348D5"/>
    <w:rsid w:val="00936CBC"/>
    <w:rsid w:val="0094237F"/>
    <w:rsid w:val="00956121"/>
    <w:rsid w:val="00965C8B"/>
    <w:rsid w:val="00965CB6"/>
    <w:rsid w:val="00984780"/>
    <w:rsid w:val="00985F1A"/>
    <w:rsid w:val="00986121"/>
    <w:rsid w:val="00993BBF"/>
    <w:rsid w:val="0099680E"/>
    <w:rsid w:val="0099719E"/>
    <w:rsid w:val="00997B50"/>
    <w:rsid w:val="009C1E45"/>
    <w:rsid w:val="009C2E98"/>
    <w:rsid w:val="009C5D14"/>
    <w:rsid w:val="009E22C0"/>
    <w:rsid w:val="009F4889"/>
    <w:rsid w:val="00A00B0D"/>
    <w:rsid w:val="00A0107E"/>
    <w:rsid w:val="00A05B0A"/>
    <w:rsid w:val="00A07BD6"/>
    <w:rsid w:val="00A15066"/>
    <w:rsid w:val="00A158DF"/>
    <w:rsid w:val="00A41886"/>
    <w:rsid w:val="00A424D7"/>
    <w:rsid w:val="00A4475D"/>
    <w:rsid w:val="00A4620E"/>
    <w:rsid w:val="00A5032E"/>
    <w:rsid w:val="00A51275"/>
    <w:rsid w:val="00A52787"/>
    <w:rsid w:val="00A7058D"/>
    <w:rsid w:val="00A729F1"/>
    <w:rsid w:val="00A93BAB"/>
    <w:rsid w:val="00AA4057"/>
    <w:rsid w:val="00AA50BD"/>
    <w:rsid w:val="00AA74E5"/>
    <w:rsid w:val="00AB0BE2"/>
    <w:rsid w:val="00AB4B7C"/>
    <w:rsid w:val="00AC53EF"/>
    <w:rsid w:val="00AC542F"/>
    <w:rsid w:val="00AD58C6"/>
    <w:rsid w:val="00AD67A2"/>
    <w:rsid w:val="00AE7F54"/>
    <w:rsid w:val="00AF1C1B"/>
    <w:rsid w:val="00AF2804"/>
    <w:rsid w:val="00B01CF8"/>
    <w:rsid w:val="00B04FF7"/>
    <w:rsid w:val="00B05854"/>
    <w:rsid w:val="00B110B6"/>
    <w:rsid w:val="00B13054"/>
    <w:rsid w:val="00B142A8"/>
    <w:rsid w:val="00B264FE"/>
    <w:rsid w:val="00B32F69"/>
    <w:rsid w:val="00B32FC9"/>
    <w:rsid w:val="00B34A7E"/>
    <w:rsid w:val="00B51E5B"/>
    <w:rsid w:val="00B53004"/>
    <w:rsid w:val="00B569DB"/>
    <w:rsid w:val="00B8045D"/>
    <w:rsid w:val="00B8434C"/>
    <w:rsid w:val="00B87B58"/>
    <w:rsid w:val="00BC406E"/>
    <w:rsid w:val="00BC7984"/>
    <w:rsid w:val="00BD17CB"/>
    <w:rsid w:val="00BD2F83"/>
    <w:rsid w:val="00BD663F"/>
    <w:rsid w:val="00BD786E"/>
    <w:rsid w:val="00BE39B3"/>
    <w:rsid w:val="00BF35B4"/>
    <w:rsid w:val="00BF6CD0"/>
    <w:rsid w:val="00C02919"/>
    <w:rsid w:val="00C02EF1"/>
    <w:rsid w:val="00C0478A"/>
    <w:rsid w:val="00C04D26"/>
    <w:rsid w:val="00C05186"/>
    <w:rsid w:val="00C12396"/>
    <w:rsid w:val="00C17D81"/>
    <w:rsid w:val="00C21ACC"/>
    <w:rsid w:val="00C31A7F"/>
    <w:rsid w:val="00C33051"/>
    <w:rsid w:val="00C33F38"/>
    <w:rsid w:val="00C34B22"/>
    <w:rsid w:val="00C35171"/>
    <w:rsid w:val="00C64D0E"/>
    <w:rsid w:val="00C6504D"/>
    <w:rsid w:val="00C70964"/>
    <w:rsid w:val="00C70CF7"/>
    <w:rsid w:val="00C73BC8"/>
    <w:rsid w:val="00C755A8"/>
    <w:rsid w:val="00C91AF5"/>
    <w:rsid w:val="00C922E0"/>
    <w:rsid w:val="00C9508C"/>
    <w:rsid w:val="00CA4E03"/>
    <w:rsid w:val="00CA7D7E"/>
    <w:rsid w:val="00CB6445"/>
    <w:rsid w:val="00CB65BE"/>
    <w:rsid w:val="00CC2ACF"/>
    <w:rsid w:val="00CC75BD"/>
    <w:rsid w:val="00CD4123"/>
    <w:rsid w:val="00CE1AE8"/>
    <w:rsid w:val="00CE2FEF"/>
    <w:rsid w:val="00CE3817"/>
    <w:rsid w:val="00CE483C"/>
    <w:rsid w:val="00CE5286"/>
    <w:rsid w:val="00CF08A6"/>
    <w:rsid w:val="00CF128C"/>
    <w:rsid w:val="00CF3AA7"/>
    <w:rsid w:val="00CF5C80"/>
    <w:rsid w:val="00D07B62"/>
    <w:rsid w:val="00D1743E"/>
    <w:rsid w:val="00D17D88"/>
    <w:rsid w:val="00D2033E"/>
    <w:rsid w:val="00D244BB"/>
    <w:rsid w:val="00D45FAF"/>
    <w:rsid w:val="00D47089"/>
    <w:rsid w:val="00D47197"/>
    <w:rsid w:val="00D51A5D"/>
    <w:rsid w:val="00D530CC"/>
    <w:rsid w:val="00D53206"/>
    <w:rsid w:val="00D56F65"/>
    <w:rsid w:val="00D578F6"/>
    <w:rsid w:val="00D74CCE"/>
    <w:rsid w:val="00D81694"/>
    <w:rsid w:val="00D84687"/>
    <w:rsid w:val="00D85806"/>
    <w:rsid w:val="00DA3AF4"/>
    <w:rsid w:val="00DA595A"/>
    <w:rsid w:val="00DB2219"/>
    <w:rsid w:val="00DB325E"/>
    <w:rsid w:val="00DB543E"/>
    <w:rsid w:val="00DC4EAC"/>
    <w:rsid w:val="00DC7437"/>
    <w:rsid w:val="00DD0E34"/>
    <w:rsid w:val="00DD0F6B"/>
    <w:rsid w:val="00DD5C23"/>
    <w:rsid w:val="00DE070D"/>
    <w:rsid w:val="00DE1256"/>
    <w:rsid w:val="00DE3BA6"/>
    <w:rsid w:val="00DF11DA"/>
    <w:rsid w:val="00DF50D5"/>
    <w:rsid w:val="00E104FF"/>
    <w:rsid w:val="00E25CE7"/>
    <w:rsid w:val="00E269F7"/>
    <w:rsid w:val="00E26E0A"/>
    <w:rsid w:val="00E3430C"/>
    <w:rsid w:val="00E36806"/>
    <w:rsid w:val="00E401A7"/>
    <w:rsid w:val="00E4263C"/>
    <w:rsid w:val="00E473DC"/>
    <w:rsid w:val="00E5419B"/>
    <w:rsid w:val="00E56605"/>
    <w:rsid w:val="00E72B77"/>
    <w:rsid w:val="00E7588E"/>
    <w:rsid w:val="00E82C46"/>
    <w:rsid w:val="00E836F7"/>
    <w:rsid w:val="00E84AB1"/>
    <w:rsid w:val="00E90727"/>
    <w:rsid w:val="00E92ADE"/>
    <w:rsid w:val="00E97773"/>
    <w:rsid w:val="00EA459B"/>
    <w:rsid w:val="00EC2A2D"/>
    <w:rsid w:val="00EC498B"/>
    <w:rsid w:val="00EC667F"/>
    <w:rsid w:val="00EC7AC3"/>
    <w:rsid w:val="00ED2682"/>
    <w:rsid w:val="00ED43B6"/>
    <w:rsid w:val="00ED4ABE"/>
    <w:rsid w:val="00ED5739"/>
    <w:rsid w:val="00EE453E"/>
    <w:rsid w:val="00EF0DDC"/>
    <w:rsid w:val="00EF543A"/>
    <w:rsid w:val="00EF790F"/>
    <w:rsid w:val="00F018B7"/>
    <w:rsid w:val="00F0251E"/>
    <w:rsid w:val="00F12DD1"/>
    <w:rsid w:val="00F13282"/>
    <w:rsid w:val="00F14B49"/>
    <w:rsid w:val="00F15C29"/>
    <w:rsid w:val="00F227C2"/>
    <w:rsid w:val="00F27641"/>
    <w:rsid w:val="00F344E6"/>
    <w:rsid w:val="00F34814"/>
    <w:rsid w:val="00F3742D"/>
    <w:rsid w:val="00F645CD"/>
    <w:rsid w:val="00F8090B"/>
    <w:rsid w:val="00F81C35"/>
    <w:rsid w:val="00F909DA"/>
    <w:rsid w:val="00F91B92"/>
    <w:rsid w:val="00F9429C"/>
    <w:rsid w:val="00F96166"/>
    <w:rsid w:val="00F964A9"/>
    <w:rsid w:val="00F97D3C"/>
    <w:rsid w:val="00FB66E7"/>
    <w:rsid w:val="00FC0EE5"/>
    <w:rsid w:val="00FC115B"/>
    <w:rsid w:val="00FC7567"/>
    <w:rsid w:val="00FD2ACE"/>
    <w:rsid w:val="00FD2EEC"/>
    <w:rsid w:val="00FE18D8"/>
    <w:rsid w:val="00FE6639"/>
    <w:rsid w:val="00FF0D60"/>
    <w:rsid w:val="00FF5AF8"/>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758</TotalTime>
  <Pages>4</Pages>
  <Words>1147</Words>
  <Characters>6540</Characters>
  <Application>Microsoft Office Word</Application>
  <DocSecurity>0</DocSecurity>
  <Lines>54</Lines>
  <Paragraphs>15</Paragraphs>
  <ScaleCrop>false</ScaleCrop>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张萌 (Pierre Zhang)</cp:lastModifiedBy>
  <cp:revision>31</cp:revision>
  <dcterms:created xsi:type="dcterms:W3CDTF">2022-09-28T15:59:00Z</dcterms:created>
  <dcterms:modified xsi:type="dcterms:W3CDTF">2022-11-07T08:30:00Z</dcterms:modified>
</cp:coreProperties>
</file>